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FE8D3" w14:textId="77777777" w:rsidR="00FD5BD1" w:rsidRPr="00FD5BD1" w:rsidRDefault="00FD5BD1" w:rsidP="00FD5BD1">
      <w:pPr>
        <w:jc w:val="center"/>
        <w:rPr>
          <w:b/>
          <w:sz w:val="28"/>
          <w:szCs w:val="28"/>
          <w:lang w:val="en-US"/>
        </w:rPr>
      </w:pPr>
      <w:r w:rsidRPr="00FD5BD1">
        <w:rPr>
          <w:b/>
          <w:sz w:val="28"/>
          <w:szCs w:val="28"/>
          <w:lang w:val="en-US"/>
        </w:rPr>
        <w:t>Cooperation Agreement</w:t>
      </w:r>
    </w:p>
    <w:p w14:paraId="2AF3CA02" w14:textId="77777777" w:rsidR="00FD5BD1" w:rsidRPr="00FD5BD1" w:rsidRDefault="00FD5BD1" w:rsidP="00FD5BD1">
      <w:pPr>
        <w:jc w:val="center"/>
        <w:rPr>
          <w:b/>
          <w:sz w:val="28"/>
          <w:szCs w:val="28"/>
          <w:lang w:val="en-US"/>
        </w:rPr>
      </w:pPr>
      <w:proofErr w:type="gramStart"/>
      <w:r w:rsidRPr="00FD5BD1">
        <w:rPr>
          <w:b/>
          <w:sz w:val="28"/>
          <w:szCs w:val="28"/>
          <w:lang w:val="en-US"/>
        </w:rPr>
        <w:t>on</w:t>
      </w:r>
      <w:proofErr w:type="gramEnd"/>
      <w:r w:rsidRPr="00FD5BD1">
        <w:rPr>
          <w:b/>
          <w:sz w:val="28"/>
          <w:szCs w:val="28"/>
          <w:lang w:val="en-US"/>
        </w:rPr>
        <w:t xml:space="preserve"> the Cooperation in Research and Teaching</w:t>
      </w:r>
    </w:p>
    <w:p w14:paraId="6599832B" w14:textId="77777777" w:rsidR="00FD5BD1" w:rsidRPr="00FD5BD1" w:rsidRDefault="00FD5BD1" w:rsidP="00FD5BD1">
      <w:pPr>
        <w:jc w:val="center"/>
        <w:rPr>
          <w:b/>
          <w:sz w:val="28"/>
          <w:szCs w:val="28"/>
        </w:rPr>
      </w:pPr>
      <w:proofErr w:type="spellStart"/>
      <w:r w:rsidRPr="00FD5BD1">
        <w:rPr>
          <w:b/>
          <w:sz w:val="28"/>
          <w:szCs w:val="28"/>
        </w:rPr>
        <w:t>between</w:t>
      </w:r>
      <w:proofErr w:type="spellEnd"/>
    </w:p>
    <w:p w14:paraId="4D49FDA9" w14:textId="77777777" w:rsidR="00FD5BD1" w:rsidRPr="00FD5BD1" w:rsidRDefault="00FD5BD1" w:rsidP="00FD5BD1">
      <w:pPr>
        <w:jc w:val="center"/>
        <w:rPr>
          <w:b/>
          <w:sz w:val="28"/>
          <w:szCs w:val="28"/>
        </w:rPr>
      </w:pPr>
    </w:p>
    <w:p w14:paraId="2A950B98" w14:textId="77777777" w:rsidR="00FD5BD1" w:rsidRPr="00FD5BD1" w:rsidRDefault="00FD5BD1" w:rsidP="00FD5BD1">
      <w:pPr>
        <w:jc w:val="center"/>
        <w:rPr>
          <w:b/>
          <w:sz w:val="28"/>
          <w:szCs w:val="28"/>
        </w:rPr>
      </w:pPr>
    </w:p>
    <w:p w14:paraId="32EA9FD6" w14:textId="77777777" w:rsidR="00FD5BD1" w:rsidRPr="00FD5BD1" w:rsidRDefault="00FD5BD1" w:rsidP="00FD5BD1">
      <w:pPr>
        <w:jc w:val="center"/>
        <w:rPr>
          <w:b/>
          <w:sz w:val="28"/>
          <w:szCs w:val="28"/>
        </w:rPr>
      </w:pPr>
      <w:r w:rsidRPr="00FD5BD1">
        <w:rPr>
          <w:b/>
          <w:sz w:val="28"/>
          <w:szCs w:val="28"/>
        </w:rPr>
        <w:t>Friedrich-Alexander-Universität Erlangen-Nürnberg</w:t>
      </w:r>
    </w:p>
    <w:p w14:paraId="6E029182" w14:textId="77777777" w:rsidR="00FD5BD1" w:rsidRPr="00FD5BD1" w:rsidRDefault="00FD5BD1" w:rsidP="00FD5BD1">
      <w:pPr>
        <w:jc w:val="center"/>
        <w:rPr>
          <w:b/>
          <w:sz w:val="28"/>
          <w:szCs w:val="28"/>
          <w:lang w:val="en-US"/>
        </w:rPr>
      </w:pPr>
      <w:commentRangeStart w:id="0"/>
      <w:proofErr w:type="gramStart"/>
      <w:r w:rsidRPr="00FD5BD1">
        <w:rPr>
          <w:b/>
          <w:sz w:val="28"/>
          <w:szCs w:val="28"/>
          <w:lang w:val="en-US"/>
        </w:rPr>
        <w:t>for</w:t>
      </w:r>
      <w:proofErr w:type="gramEnd"/>
      <w:r w:rsidRPr="00FD5BD1">
        <w:rPr>
          <w:b/>
          <w:sz w:val="28"/>
          <w:szCs w:val="28"/>
          <w:lang w:val="en-US"/>
        </w:rPr>
        <w:t xml:space="preserve"> its </w:t>
      </w:r>
      <w:commentRangeStart w:id="1"/>
      <w:r w:rsidRPr="005B3927">
        <w:rPr>
          <w:b/>
          <w:sz w:val="28"/>
          <w:szCs w:val="28"/>
          <w:highlight w:val="lightGray"/>
          <w:lang w:val="en-US"/>
        </w:rPr>
        <w:t>…</w:t>
      </w:r>
      <w:commentRangeEnd w:id="1"/>
      <w:r w:rsidRPr="005B3927">
        <w:rPr>
          <w:sz w:val="28"/>
          <w:szCs w:val="28"/>
          <w:highlight w:val="lightGray"/>
          <w:lang w:val="en-US"/>
        </w:rPr>
        <w:commentReference w:id="1"/>
      </w:r>
    </w:p>
    <w:p w14:paraId="73950DFA" w14:textId="77777777" w:rsidR="00FD5BD1" w:rsidRPr="00FD5BD1" w:rsidRDefault="00FD5BD1" w:rsidP="00FD5BD1">
      <w:pPr>
        <w:jc w:val="center"/>
        <w:rPr>
          <w:b/>
          <w:sz w:val="28"/>
          <w:szCs w:val="28"/>
          <w:lang w:val="en-US"/>
        </w:rPr>
      </w:pPr>
      <w:commentRangeStart w:id="2"/>
      <w:r w:rsidRPr="005B3927">
        <w:rPr>
          <w:b/>
          <w:sz w:val="28"/>
          <w:szCs w:val="28"/>
          <w:highlight w:val="lightGray"/>
          <w:lang w:val="en-US"/>
        </w:rPr>
        <w:t>…</w:t>
      </w:r>
      <w:commentRangeEnd w:id="2"/>
      <w:r w:rsidRPr="005B3927">
        <w:rPr>
          <w:sz w:val="28"/>
          <w:szCs w:val="28"/>
          <w:highlight w:val="lightGray"/>
          <w:lang w:val="en-US"/>
        </w:rPr>
        <w:commentReference w:id="2"/>
      </w:r>
    </w:p>
    <w:p w14:paraId="3846236F" w14:textId="77777777" w:rsidR="00FD5BD1" w:rsidRPr="00FD5BD1" w:rsidRDefault="00FD5BD1" w:rsidP="00FD5BD1">
      <w:pPr>
        <w:jc w:val="center"/>
        <w:rPr>
          <w:b/>
          <w:sz w:val="28"/>
          <w:szCs w:val="28"/>
          <w:lang w:val="en-US"/>
        </w:rPr>
      </w:pPr>
      <w:proofErr w:type="gramStart"/>
      <w:r w:rsidRPr="00FD5BD1">
        <w:rPr>
          <w:b/>
          <w:sz w:val="28"/>
          <w:szCs w:val="28"/>
          <w:lang w:val="en-US"/>
        </w:rPr>
        <w:t>represented</w:t>
      </w:r>
      <w:proofErr w:type="gramEnd"/>
      <w:r w:rsidRPr="00FD5BD1">
        <w:rPr>
          <w:b/>
          <w:sz w:val="28"/>
          <w:szCs w:val="28"/>
          <w:lang w:val="en-US"/>
        </w:rPr>
        <w:t xml:space="preserve"> by the Dean</w:t>
      </w:r>
      <w:commentRangeEnd w:id="0"/>
      <w:r w:rsidR="00456D4C">
        <w:rPr>
          <w:rStyle w:val="Kommentarzeichen"/>
          <w:rFonts w:ascii="Times New Roman" w:eastAsia="Times New Roman" w:hAnsi="Times New Roman" w:cs="Times New Roman"/>
          <w:snapToGrid w:val="0"/>
          <w:lang w:val="en-US" w:eastAsia="de-DE"/>
        </w:rPr>
        <w:commentReference w:id="0"/>
      </w:r>
    </w:p>
    <w:p w14:paraId="75CA3DA6" w14:textId="77777777" w:rsidR="00FD5BD1" w:rsidRPr="00FD5BD1" w:rsidRDefault="00FD5BD1" w:rsidP="00FD5BD1">
      <w:pPr>
        <w:jc w:val="center"/>
        <w:rPr>
          <w:b/>
          <w:sz w:val="28"/>
          <w:szCs w:val="28"/>
          <w:lang w:val="en-US"/>
        </w:rPr>
      </w:pPr>
      <w:r w:rsidRPr="005B3927">
        <w:rPr>
          <w:b/>
          <w:sz w:val="28"/>
          <w:szCs w:val="28"/>
          <w:highlight w:val="lightGray"/>
          <w:lang w:val="en-US"/>
        </w:rPr>
        <w:t>…</w:t>
      </w:r>
    </w:p>
    <w:p w14:paraId="6AAC11D2" w14:textId="77777777" w:rsidR="00FD5BD1" w:rsidRPr="00FD5BD1" w:rsidRDefault="00FD5BD1" w:rsidP="00FD5BD1">
      <w:pPr>
        <w:jc w:val="center"/>
        <w:rPr>
          <w:b/>
          <w:sz w:val="28"/>
          <w:szCs w:val="28"/>
          <w:lang w:val="en-US"/>
        </w:rPr>
      </w:pPr>
    </w:p>
    <w:p w14:paraId="6634A3B1" w14:textId="77777777" w:rsidR="00FD5BD1" w:rsidRPr="00FD5BD1" w:rsidRDefault="00FD5BD1" w:rsidP="00FD5BD1">
      <w:pPr>
        <w:jc w:val="center"/>
        <w:rPr>
          <w:b/>
          <w:sz w:val="28"/>
          <w:szCs w:val="28"/>
          <w:lang w:val="en-US"/>
        </w:rPr>
      </w:pPr>
    </w:p>
    <w:p w14:paraId="0C78A78D" w14:textId="77777777" w:rsidR="00FD5BD1" w:rsidRPr="00FD5BD1" w:rsidRDefault="00FD5BD1" w:rsidP="00FD5BD1">
      <w:pPr>
        <w:jc w:val="center"/>
        <w:rPr>
          <w:b/>
          <w:sz w:val="28"/>
          <w:szCs w:val="28"/>
          <w:lang w:val="en-US"/>
        </w:rPr>
      </w:pPr>
    </w:p>
    <w:p w14:paraId="0BC0956E" w14:textId="77777777" w:rsidR="00FD5BD1" w:rsidRPr="00FD5BD1" w:rsidRDefault="00FD5BD1" w:rsidP="00FD5BD1">
      <w:pPr>
        <w:jc w:val="center"/>
        <w:rPr>
          <w:b/>
          <w:sz w:val="28"/>
          <w:szCs w:val="28"/>
          <w:lang w:val="en-US"/>
        </w:rPr>
      </w:pPr>
    </w:p>
    <w:p w14:paraId="76316231" w14:textId="77777777" w:rsidR="00FD5BD1" w:rsidRPr="00FD5BD1" w:rsidRDefault="00FD5BD1" w:rsidP="00FD5BD1">
      <w:pPr>
        <w:jc w:val="center"/>
        <w:rPr>
          <w:b/>
          <w:sz w:val="28"/>
          <w:szCs w:val="28"/>
        </w:rPr>
      </w:pPr>
      <w:r w:rsidRPr="00FD5BD1">
        <w:rPr>
          <w:b/>
          <w:sz w:val="28"/>
          <w:szCs w:val="28"/>
        </w:rPr>
        <w:t xml:space="preserve">– </w:t>
      </w:r>
      <w:proofErr w:type="spellStart"/>
      <w:r w:rsidRPr="00FD5BD1">
        <w:rPr>
          <w:b/>
          <w:sz w:val="28"/>
          <w:szCs w:val="28"/>
        </w:rPr>
        <w:t>hereafter</w:t>
      </w:r>
      <w:proofErr w:type="spellEnd"/>
      <w:r w:rsidRPr="00FD5BD1">
        <w:rPr>
          <w:b/>
          <w:sz w:val="28"/>
          <w:szCs w:val="28"/>
        </w:rPr>
        <w:t xml:space="preserve"> FAU –</w:t>
      </w:r>
    </w:p>
    <w:p w14:paraId="5F90EBB5" w14:textId="77777777" w:rsidR="00FD5BD1" w:rsidRPr="00FD5BD1" w:rsidRDefault="00FD5BD1" w:rsidP="00FD5BD1">
      <w:pPr>
        <w:jc w:val="center"/>
        <w:rPr>
          <w:b/>
          <w:sz w:val="28"/>
          <w:szCs w:val="28"/>
        </w:rPr>
      </w:pPr>
    </w:p>
    <w:p w14:paraId="55AF6CF9" w14:textId="77777777" w:rsidR="00FD5BD1" w:rsidRPr="00FD5BD1" w:rsidRDefault="00FD5BD1" w:rsidP="00FD5BD1">
      <w:pPr>
        <w:jc w:val="center"/>
        <w:rPr>
          <w:b/>
          <w:sz w:val="28"/>
          <w:szCs w:val="28"/>
          <w:lang w:val="en-US"/>
        </w:rPr>
      </w:pPr>
      <w:proofErr w:type="gramStart"/>
      <w:r w:rsidRPr="00FD5BD1">
        <w:rPr>
          <w:b/>
          <w:sz w:val="28"/>
          <w:szCs w:val="28"/>
          <w:lang w:val="en-US"/>
        </w:rPr>
        <w:t>and</w:t>
      </w:r>
      <w:proofErr w:type="gramEnd"/>
    </w:p>
    <w:p w14:paraId="45F46DB7" w14:textId="77777777" w:rsidR="00FD5BD1" w:rsidRPr="00FD5BD1" w:rsidRDefault="00FD5BD1" w:rsidP="00FD5BD1">
      <w:pPr>
        <w:jc w:val="center"/>
        <w:rPr>
          <w:b/>
          <w:sz w:val="28"/>
          <w:szCs w:val="28"/>
          <w:lang w:val="en-US"/>
        </w:rPr>
      </w:pPr>
    </w:p>
    <w:p w14:paraId="4D21D67A" w14:textId="77777777" w:rsidR="00FD5BD1" w:rsidRPr="00FD5BD1" w:rsidRDefault="00FD5BD1" w:rsidP="00FD5BD1">
      <w:pPr>
        <w:jc w:val="center"/>
        <w:rPr>
          <w:b/>
          <w:sz w:val="28"/>
          <w:szCs w:val="28"/>
          <w:lang w:val="en-US"/>
        </w:rPr>
      </w:pPr>
    </w:p>
    <w:p w14:paraId="262DEDB9" w14:textId="77777777" w:rsidR="00FD5BD1" w:rsidRPr="00FD5BD1" w:rsidRDefault="00FD5BD1" w:rsidP="00FD5BD1">
      <w:pPr>
        <w:jc w:val="center"/>
        <w:rPr>
          <w:b/>
          <w:sz w:val="28"/>
          <w:szCs w:val="28"/>
          <w:lang w:val="en-US"/>
        </w:rPr>
      </w:pPr>
      <w:commentRangeStart w:id="3"/>
      <w:r w:rsidRPr="005B3927">
        <w:rPr>
          <w:b/>
          <w:sz w:val="28"/>
          <w:szCs w:val="28"/>
          <w:highlight w:val="lightGray"/>
          <w:lang w:val="en-US"/>
        </w:rPr>
        <w:t>……...</w:t>
      </w:r>
      <w:commentRangeEnd w:id="3"/>
      <w:r w:rsidRPr="005B3927">
        <w:rPr>
          <w:sz w:val="28"/>
          <w:szCs w:val="28"/>
          <w:highlight w:val="lightGray"/>
          <w:lang w:val="en-US"/>
        </w:rPr>
        <w:commentReference w:id="3"/>
      </w:r>
    </w:p>
    <w:p w14:paraId="4B059F28" w14:textId="77777777" w:rsidR="00FD5BD1" w:rsidRPr="00FD5BD1" w:rsidRDefault="00FD5BD1" w:rsidP="00FD5BD1">
      <w:pPr>
        <w:rPr>
          <w:b/>
          <w:lang w:val="en-US"/>
        </w:rPr>
      </w:pPr>
    </w:p>
    <w:p w14:paraId="31B7B047" w14:textId="77777777" w:rsidR="00FD5BD1" w:rsidRPr="00FD5BD1" w:rsidRDefault="00FD5BD1" w:rsidP="00FD5BD1">
      <w:pPr>
        <w:rPr>
          <w:lang w:val="en-US"/>
        </w:rPr>
      </w:pPr>
    </w:p>
    <w:p w14:paraId="6EF25919" w14:textId="77777777" w:rsidR="00FD5BD1" w:rsidRPr="00FD5BD1" w:rsidRDefault="00FD5BD1" w:rsidP="00FD5BD1">
      <w:pPr>
        <w:rPr>
          <w:lang w:val="en-US"/>
        </w:rPr>
      </w:pPr>
    </w:p>
    <w:p w14:paraId="625114F5" w14:textId="77777777" w:rsidR="00FD5BD1" w:rsidRPr="00FD5BD1" w:rsidRDefault="00FD5BD1" w:rsidP="00FD5BD1">
      <w:pPr>
        <w:rPr>
          <w:lang w:val="en-US"/>
        </w:rPr>
      </w:pPr>
    </w:p>
    <w:p w14:paraId="5B9DE507" w14:textId="77777777" w:rsidR="00FD5BD1" w:rsidRPr="00FD5BD1" w:rsidRDefault="00FD5BD1" w:rsidP="00FD5BD1">
      <w:pPr>
        <w:rPr>
          <w:sz w:val="24"/>
          <w:szCs w:val="24"/>
          <w:lang w:val="en-US"/>
        </w:rPr>
      </w:pPr>
      <w:r w:rsidRPr="00FD5BD1">
        <w:rPr>
          <w:b/>
          <w:sz w:val="24"/>
          <w:szCs w:val="24"/>
          <w:lang w:val="en-US"/>
        </w:rPr>
        <w:t>Preamble</w:t>
      </w:r>
    </w:p>
    <w:p w14:paraId="53681835" w14:textId="77777777" w:rsidR="00FD5BD1" w:rsidRPr="00FD5BD1" w:rsidRDefault="00FD5BD1" w:rsidP="00FD5BD1">
      <w:pPr>
        <w:rPr>
          <w:lang w:val="en-US"/>
        </w:rPr>
      </w:pPr>
    </w:p>
    <w:p w14:paraId="5B757AD9" w14:textId="77777777" w:rsidR="00FD5BD1" w:rsidRPr="00FD5BD1" w:rsidRDefault="00FD5BD1" w:rsidP="00FD5BD1">
      <w:pPr>
        <w:jc w:val="both"/>
        <w:rPr>
          <w:lang w:val="en-US"/>
        </w:rPr>
      </w:pPr>
      <w:r w:rsidRPr="00FD5BD1">
        <w:rPr>
          <w:lang w:val="en-US"/>
        </w:rPr>
        <w:t xml:space="preserve">The partners concerned agree in their mutual interests to further, develop and lend permanent support to the cooperation between their institutions in the areas of research and teaching. In the initial </w:t>
      </w:r>
      <w:proofErr w:type="gramStart"/>
      <w:r w:rsidRPr="00FD5BD1">
        <w:rPr>
          <w:lang w:val="en-US"/>
        </w:rPr>
        <w:t>period</w:t>
      </w:r>
      <w:proofErr w:type="gramEnd"/>
      <w:r w:rsidRPr="00FD5BD1">
        <w:rPr>
          <w:lang w:val="en-US"/>
        </w:rPr>
        <w:t xml:space="preserve"> the main focus will concentrate on the following fields of interest:</w:t>
      </w:r>
    </w:p>
    <w:p w14:paraId="44F6CF9E" w14:textId="77777777" w:rsidR="00FD5BD1" w:rsidRPr="00FD5BD1" w:rsidRDefault="00FD5BD1" w:rsidP="00FD5BD1">
      <w:pPr>
        <w:jc w:val="both"/>
        <w:rPr>
          <w:lang w:val="en-US"/>
        </w:rPr>
      </w:pPr>
    </w:p>
    <w:p w14:paraId="4B87B2BF" w14:textId="77777777" w:rsidR="00FD5BD1" w:rsidRPr="00FD5BD1" w:rsidRDefault="00FD5BD1" w:rsidP="00FD5BD1">
      <w:pPr>
        <w:jc w:val="both"/>
        <w:rPr>
          <w:lang w:val="en-US"/>
        </w:rPr>
      </w:pPr>
      <w:commentRangeStart w:id="4"/>
      <w:r w:rsidRPr="005B3927">
        <w:rPr>
          <w:highlight w:val="lightGray"/>
          <w:lang w:val="en-US"/>
        </w:rPr>
        <w:t>…….</w:t>
      </w:r>
      <w:commentRangeEnd w:id="4"/>
      <w:r w:rsidR="00EC1B59" w:rsidRPr="005B3927">
        <w:rPr>
          <w:rStyle w:val="Kommentarzeichen"/>
          <w:rFonts w:ascii="Times New Roman" w:eastAsia="Times New Roman" w:hAnsi="Times New Roman" w:cs="Times New Roman"/>
          <w:snapToGrid w:val="0"/>
          <w:highlight w:val="lightGray"/>
          <w:lang w:val="en-US" w:eastAsia="de-DE"/>
        </w:rPr>
        <w:commentReference w:id="4"/>
      </w:r>
    </w:p>
    <w:p w14:paraId="2FE114C4" w14:textId="77777777" w:rsidR="00FD5BD1" w:rsidRDefault="00FD5BD1" w:rsidP="00FD5BD1">
      <w:pPr>
        <w:jc w:val="both"/>
        <w:rPr>
          <w:lang w:val="en-US"/>
        </w:rPr>
      </w:pPr>
    </w:p>
    <w:p w14:paraId="68E672B3" w14:textId="77777777" w:rsidR="00FD5BD1" w:rsidRDefault="00FD5BD1" w:rsidP="00FD5BD1">
      <w:pPr>
        <w:jc w:val="both"/>
        <w:rPr>
          <w:lang w:val="en-US"/>
        </w:rPr>
      </w:pPr>
    </w:p>
    <w:p w14:paraId="6BCB3283" w14:textId="77777777" w:rsidR="00FD5BD1" w:rsidRPr="00FD5BD1" w:rsidRDefault="00FD5BD1" w:rsidP="00FD5BD1">
      <w:pPr>
        <w:jc w:val="both"/>
        <w:rPr>
          <w:lang w:val="en-US"/>
        </w:rPr>
      </w:pPr>
    </w:p>
    <w:p w14:paraId="6D5DC499" w14:textId="77777777" w:rsidR="00FD5BD1" w:rsidRPr="00FD5BD1" w:rsidRDefault="00FD5BD1" w:rsidP="00FD5BD1">
      <w:pPr>
        <w:jc w:val="both"/>
        <w:rPr>
          <w:lang w:val="en-US"/>
        </w:rPr>
      </w:pPr>
      <w:r w:rsidRPr="00FD5BD1">
        <w:rPr>
          <w:lang w:val="en-US"/>
        </w:rPr>
        <w:t xml:space="preserve">The focus </w:t>
      </w:r>
      <w:proofErr w:type="gramStart"/>
      <w:r w:rsidRPr="00FD5BD1">
        <w:rPr>
          <w:lang w:val="en-US"/>
        </w:rPr>
        <w:t>may be extended</w:t>
      </w:r>
      <w:proofErr w:type="gramEnd"/>
      <w:r w:rsidRPr="00FD5BD1">
        <w:rPr>
          <w:lang w:val="en-US"/>
        </w:rPr>
        <w:t xml:space="preserve"> by continuing discussion within the partner institutions. With this aim in </w:t>
      </w:r>
      <w:proofErr w:type="gramStart"/>
      <w:r w:rsidRPr="00FD5BD1">
        <w:rPr>
          <w:lang w:val="en-US"/>
        </w:rPr>
        <w:t>mind</w:t>
      </w:r>
      <w:proofErr w:type="gramEnd"/>
      <w:r w:rsidRPr="00FD5BD1">
        <w:rPr>
          <w:lang w:val="en-US"/>
        </w:rPr>
        <w:t xml:space="preserve"> they agree on the following points:</w:t>
      </w:r>
    </w:p>
    <w:p w14:paraId="414C08E9" w14:textId="77777777" w:rsidR="00FD5BD1" w:rsidRPr="00FD5BD1" w:rsidRDefault="00FD5BD1" w:rsidP="00FD5BD1">
      <w:pPr>
        <w:jc w:val="both"/>
        <w:rPr>
          <w:lang w:val="en-US"/>
        </w:rPr>
      </w:pPr>
    </w:p>
    <w:p w14:paraId="1CFE98B4" w14:textId="77777777" w:rsidR="00FD5BD1" w:rsidRPr="00FD5BD1" w:rsidRDefault="00FD5BD1" w:rsidP="00FD5BD1">
      <w:pPr>
        <w:rPr>
          <w:lang w:val="en-US"/>
        </w:rPr>
      </w:pPr>
    </w:p>
    <w:p w14:paraId="6E3504DC" w14:textId="77777777" w:rsidR="00FD5BD1" w:rsidRPr="00FD5BD1" w:rsidRDefault="00FD5BD1" w:rsidP="00FD5BD1">
      <w:pPr>
        <w:rPr>
          <w:lang w:val="en-US"/>
        </w:rPr>
      </w:pPr>
    </w:p>
    <w:p w14:paraId="0308531A" w14:textId="77777777" w:rsidR="00FD5BD1" w:rsidRDefault="00FD5BD1" w:rsidP="00FD5BD1">
      <w:pPr>
        <w:rPr>
          <w:b/>
          <w:lang w:val="en-US"/>
        </w:rPr>
        <w:sectPr w:rsidR="00FD5BD1">
          <w:pgSz w:w="11906" w:h="16838"/>
          <w:pgMar w:top="1417" w:right="1417" w:bottom="1134" w:left="1417" w:header="708" w:footer="708" w:gutter="0"/>
          <w:cols w:space="708"/>
          <w:docGrid w:linePitch="360"/>
        </w:sectPr>
      </w:pPr>
    </w:p>
    <w:p w14:paraId="7168C490" w14:textId="77777777" w:rsidR="00FD5BD1" w:rsidRPr="00FD5BD1" w:rsidRDefault="00FD5BD1" w:rsidP="00FD5BD1">
      <w:pPr>
        <w:jc w:val="center"/>
        <w:rPr>
          <w:b/>
          <w:lang w:val="en-US"/>
        </w:rPr>
      </w:pPr>
      <w:r w:rsidRPr="00FD5BD1">
        <w:rPr>
          <w:b/>
          <w:lang w:val="en-US"/>
        </w:rPr>
        <w:lastRenderedPageBreak/>
        <w:t>§ 1</w:t>
      </w:r>
    </w:p>
    <w:p w14:paraId="5B49CA64" w14:textId="77777777" w:rsidR="00FD5BD1" w:rsidRPr="00FD5BD1" w:rsidRDefault="00FD5BD1" w:rsidP="00FD5BD1">
      <w:pPr>
        <w:jc w:val="center"/>
        <w:rPr>
          <w:b/>
          <w:lang w:val="en-US"/>
        </w:rPr>
      </w:pPr>
      <w:r w:rsidRPr="00FD5BD1">
        <w:rPr>
          <w:b/>
          <w:lang w:val="en-US"/>
        </w:rPr>
        <w:t>Extent and Aims of the Agreement</w:t>
      </w:r>
    </w:p>
    <w:p w14:paraId="38E63578" w14:textId="77777777" w:rsidR="00FD5BD1" w:rsidRPr="00FD5BD1" w:rsidRDefault="00FD5BD1" w:rsidP="00FD5BD1">
      <w:pPr>
        <w:rPr>
          <w:b/>
          <w:lang w:val="en-US"/>
        </w:rPr>
      </w:pPr>
    </w:p>
    <w:p w14:paraId="729E1FF2" w14:textId="77777777" w:rsidR="00FD5BD1" w:rsidRPr="00FD5BD1" w:rsidRDefault="00FD5BD1" w:rsidP="00FD5BD1">
      <w:pPr>
        <w:jc w:val="both"/>
        <w:rPr>
          <w:lang w:val="en-US"/>
        </w:rPr>
      </w:pPr>
      <w:r w:rsidRPr="00FD5BD1">
        <w:rPr>
          <w:lang w:val="en-US"/>
        </w:rPr>
        <w:t>(1) The purpose of the cooperation in research and teaching is</w:t>
      </w:r>
    </w:p>
    <w:p w14:paraId="2743A538" w14:textId="2E6CEBF0" w:rsidR="00FD5BD1" w:rsidRPr="005B3927" w:rsidRDefault="00FD5BD1" w:rsidP="00F758CD">
      <w:pPr>
        <w:numPr>
          <w:ilvl w:val="0"/>
          <w:numId w:val="1"/>
        </w:numPr>
        <w:jc w:val="both"/>
        <w:rPr>
          <w:lang w:val="en-US"/>
        </w:rPr>
      </w:pPr>
      <w:r w:rsidRPr="005B3927">
        <w:rPr>
          <w:lang w:val="en-US"/>
        </w:rPr>
        <w:t>to promote student exchange (the exchange of undergraduates, graduates, postgraduate doctoral research students, scholars) for the purpose of study, doctoral research or some other academic qualification,</w:t>
      </w:r>
    </w:p>
    <w:p w14:paraId="73DC8A12" w14:textId="19661DBF" w:rsidR="00FD5BD1" w:rsidRPr="005B3927" w:rsidRDefault="00FD5BD1" w:rsidP="0095124F">
      <w:pPr>
        <w:numPr>
          <w:ilvl w:val="0"/>
          <w:numId w:val="1"/>
        </w:numPr>
        <w:jc w:val="both"/>
        <w:rPr>
          <w:lang w:val="en-US"/>
        </w:rPr>
      </w:pPr>
      <w:r w:rsidRPr="005B3927">
        <w:rPr>
          <w:lang w:val="en-US"/>
        </w:rPr>
        <w:t>to promote academic exchange between teaching staff (the exchange of university teaching staff and other academic staff/faculty) with a view to gaining further qualifications or for teaching, study and research,</w:t>
      </w:r>
    </w:p>
    <w:p w14:paraId="01149439" w14:textId="335D395D" w:rsidR="00FD5BD1" w:rsidRPr="005B3927" w:rsidRDefault="00FD5BD1" w:rsidP="00F618B6">
      <w:pPr>
        <w:numPr>
          <w:ilvl w:val="0"/>
          <w:numId w:val="1"/>
        </w:numPr>
        <w:jc w:val="both"/>
        <w:rPr>
          <w:lang w:val="en-US"/>
        </w:rPr>
      </w:pPr>
      <w:r w:rsidRPr="005B3927">
        <w:rPr>
          <w:lang w:val="en-US"/>
        </w:rPr>
        <w:t>to organize and conduct joint conferences, study groups, courses or meetings,</w:t>
      </w:r>
    </w:p>
    <w:p w14:paraId="11B5FC5E" w14:textId="6F4CA171" w:rsidR="00FD5BD1" w:rsidRPr="003D1E8C" w:rsidRDefault="00FD5BD1" w:rsidP="003A0211">
      <w:pPr>
        <w:pStyle w:val="Listenabsatz"/>
        <w:numPr>
          <w:ilvl w:val="0"/>
          <w:numId w:val="1"/>
        </w:numPr>
        <w:jc w:val="both"/>
        <w:rPr>
          <w:lang w:val="en-GB"/>
        </w:rPr>
      </w:pPr>
      <w:r w:rsidRPr="005B3927">
        <w:rPr>
          <w:lang w:val="en-US"/>
        </w:rPr>
        <w:t>to pursue joint research projects</w:t>
      </w:r>
      <w:r w:rsidR="005B3927" w:rsidRPr="005B3927">
        <w:rPr>
          <w:lang w:val="en-US"/>
        </w:rPr>
        <w:t>,</w:t>
      </w:r>
    </w:p>
    <w:p w14:paraId="36CB2408" w14:textId="2E81653D" w:rsidR="00FD5BD1" w:rsidRPr="005B3927" w:rsidRDefault="00FD5BD1" w:rsidP="00BC2079">
      <w:pPr>
        <w:pStyle w:val="Listenabsatz"/>
        <w:numPr>
          <w:ilvl w:val="0"/>
          <w:numId w:val="1"/>
        </w:numPr>
        <w:jc w:val="both"/>
        <w:rPr>
          <w:lang w:val="en-US"/>
        </w:rPr>
      </w:pPr>
      <w:r w:rsidRPr="005B3927">
        <w:rPr>
          <w:lang w:val="en-US"/>
        </w:rPr>
        <w:t>to promote the mutual exchange of information resulting from the exchange of research results, academic material and publications,</w:t>
      </w:r>
    </w:p>
    <w:p w14:paraId="2A321D90" w14:textId="77777777" w:rsidR="00FD5BD1" w:rsidRDefault="00FD5BD1" w:rsidP="00FD5BD1">
      <w:pPr>
        <w:pStyle w:val="Listenabsatz"/>
        <w:numPr>
          <w:ilvl w:val="0"/>
          <w:numId w:val="1"/>
        </w:numPr>
        <w:jc w:val="both"/>
        <w:rPr>
          <w:lang w:val="en-US"/>
        </w:rPr>
      </w:pPr>
      <w:r w:rsidRPr="00FD5BD1">
        <w:rPr>
          <w:lang w:val="en-US"/>
        </w:rPr>
        <w:t xml:space="preserve">to learn the language of the host country in conjunction with the exchanges </w:t>
      </w:r>
      <w:r w:rsidRPr="00FD5BD1">
        <w:rPr>
          <w:lang w:val="en-US"/>
        </w:rPr>
        <w:tab/>
      </w:r>
    </w:p>
    <w:p w14:paraId="5FA4E697" w14:textId="3D83D37C" w:rsidR="00FD5BD1" w:rsidRDefault="00BB1897" w:rsidP="00FD5BD1">
      <w:pPr>
        <w:ind w:firstLine="708"/>
        <w:jc w:val="both"/>
        <w:rPr>
          <w:lang w:val="en-US"/>
        </w:rPr>
      </w:pPr>
      <w:proofErr w:type="gramStart"/>
      <w:r>
        <w:rPr>
          <w:lang w:val="en-US"/>
        </w:rPr>
        <w:t>specified</w:t>
      </w:r>
      <w:proofErr w:type="gramEnd"/>
      <w:r>
        <w:rPr>
          <w:lang w:val="en-US"/>
        </w:rPr>
        <w:t xml:space="preserve"> in </w:t>
      </w:r>
      <w:proofErr w:type="spellStart"/>
      <w:r>
        <w:rPr>
          <w:lang w:val="en-US"/>
        </w:rPr>
        <w:t>nos</w:t>
      </w:r>
      <w:proofErr w:type="spellEnd"/>
      <w:r>
        <w:rPr>
          <w:lang w:val="en-US"/>
        </w:rPr>
        <w:t xml:space="preserve"> 1 and 2</w:t>
      </w:r>
      <w:r w:rsidR="00FD5BD1" w:rsidRPr="00FD5BD1">
        <w:rPr>
          <w:lang w:val="en-US"/>
        </w:rPr>
        <w:t>.</w:t>
      </w:r>
    </w:p>
    <w:p w14:paraId="2F21FBA9" w14:textId="77777777" w:rsidR="00FD5BD1" w:rsidRDefault="00FD5BD1" w:rsidP="00FD5BD1">
      <w:pPr>
        <w:jc w:val="both"/>
        <w:rPr>
          <w:lang w:val="en-US"/>
        </w:rPr>
      </w:pPr>
    </w:p>
    <w:p w14:paraId="45C04A8D" w14:textId="77777777" w:rsidR="00FD5BD1" w:rsidRPr="00FD5BD1" w:rsidRDefault="00FD5BD1" w:rsidP="00FD5BD1">
      <w:pPr>
        <w:jc w:val="both"/>
        <w:rPr>
          <w:lang w:val="en-US"/>
        </w:rPr>
      </w:pPr>
      <w:r w:rsidRPr="00FD5BD1">
        <w:rPr>
          <w:lang w:val="en-US"/>
        </w:rPr>
        <w:t>(2) The parties named in the agreement will confer and agree on suitable means for putting the goals set out in section 1 into practice.</w:t>
      </w:r>
    </w:p>
    <w:p w14:paraId="7CF8D9FC" w14:textId="77777777" w:rsidR="00FD5BD1" w:rsidRPr="00FD5BD1" w:rsidRDefault="00FD5BD1" w:rsidP="00FD5BD1">
      <w:pPr>
        <w:jc w:val="both"/>
        <w:rPr>
          <w:lang w:val="en-US"/>
        </w:rPr>
      </w:pPr>
    </w:p>
    <w:p w14:paraId="71CFA5C9" w14:textId="77777777" w:rsidR="00FD5BD1" w:rsidRPr="00FD5BD1" w:rsidRDefault="00FD5BD1" w:rsidP="00FD5BD1">
      <w:pPr>
        <w:jc w:val="both"/>
        <w:rPr>
          <w:lang w:val="en-US"/>
        </w:rPr>
      </w:pPr>
    </w:p>
    <w:p w14:paraId="4617F8FE" w14:textId="77777777" w:rsidR="00FD5BD1" w:rsidRPr="00FD5BD1" w:rsidRDefault="00FD5BD1" w:rsidP="00FD5BD1">
      <w:pPr>
        <w:rPr>
          <w:lang w:val="en-US"/>
        </w:rPr>
      </w:pPr>
    </w:p>
    <w:p w14:paraId="20B8148C" w14:textId="77777777" w:rsidR="00FD5BD1" w:rsidRPr="00FD5BD1" w:rsidRDefault="00FD5BD1" w:rsidP="00FD5BD1">
      <w:pPr>
        <w:jc w:val="center"/>
        <w:rPr>
          <w:lang w:val="en-US"/>
        </w:rPr>
      </w:pPr>
      <w:r w:rsidRPr="00FD5BD1">
        <w:rPr>
          <w:b/>
          <w:lang w:val="en-US"/>
        </w:rPr>
        <w:t>§ 2</w:t>
      </w:r>
    </w:p>
    <w:p w14:paraId="50F90464" w14:textId="77777777" w:rsidR="00FD5BD1" w:rsidRPr="00FD5BD1" w:rsidRDefault="00FD5BD1" w:rsidP="00FD5BD1">
      <w:pPr>
        <w:jc w:val="center"/>
        <w:rPr>
          <w:lang w:val="en-US"/>
        </w:rPr>
      </w:pPr>
      <w:r w:rsidRPr="00FD5BD1">
        <w:rPr>
          <w:b/>
          <w:lang w:val="en-US"/>
        </w:rPr>
        <w:t>Persons Bearing Responsibility for the Cooperation</w:t>
      </w:r>
    </w:p>
    <w:p w14:paraId="7C2A5FBE" w14:textId="77777777" w:rsidR="00FD5BD1" w:rsidRPr="00FD5BD1" w:rsidRDefault="00FD5BD1" w:rsidP="00FD5BD1">
      <w:pPr>
        <w:rPr>
          <w:lang w:val="en-US"/>
        </w:rPr>
      </w:pPr>
    </w:p>
    <w:p w14:paraId="00A8000D" w14:textId="47F216F8" w:rsidR="00FD5BD1" w:rsidRPr="00FD5BD1" w:rsidRDefault="00FD5BD1" w:rsidP="00FD5BD1">
      <w:pPr>
        <w:jc w:val="both"/>
        <w:rPr>
          <w:lang w:val="en-US"/>
        </w:rPr>
      </w:pPr>
      <w:r w:rsidRPr="00FD5BD1">
        <w:rPr>
          <w:lang w:val="en-US"/>
        </w:rPr>
        <w:t xml:space="preserve">In order to implement the aims envisaged in the agreement on teaching and research more easily and efficiently, each party bound by the agreement will name a member of the academic staff as liaison partner (q.v. Annex 1). The liaison partners will be responsible for the </w:t>
      </w:r>
      <w:proofErr w:type="spellStart"/>
      <w:r w:rsidRPr="00FD5BD1">
        <w:rPr>
          <w:lang w:val="en-US"/>
        </w:rPr>
        <w:t>organisational</w:t>
      </w:r>
      <w:proofErr w:type="spellEnd"/>
      <w:r w:rsidRPr="00FD5BD1">
        <w:rPr>
          <w:lang w:val="en-US"/>
        </w:rPr>
        <w:t xml:space="preserve"> measures needed to implement the agreement and for </w:t>
      </w:r>
      <w:r w:rsidR="00C564CD">
        <w:rPr>
          <w:lang w:val="en-US"/>
        </w:rPr>
        <w:t xml:space="preserve">ensuring </w:t>
      </w:r>
      <w:r w:rsidRPr="00FD5BD1">
        <w:rPr>
          <w:lang w:val="en-US"/>
        </w:rPr>
        <w:t xml:space="preserve">that they </w:t>
      </w:r>
      <w:proofErr w:type="gramStart"/>
      <w:r w:rsidRPr="00FD5BD1">
        <w:rPr>
          <w:lang w:val="en-US"/>
        </w:rPr>
        <w:t>are carried out</w:t>
      </w:r>
      <w:proofErr w:type="gramEnd"/>
      <w:r w:rsidRPr="00FD5BD1">
        <w:rPr>
          <w:lang w:val="en-US"/>
        </w:rPr>
        <w:t xml:space="preserve">. In addition, they will be available </w:t>
      </w:r>
      <w:r w:rsidRPr="00FD5BD1">
        <w:rPr>
          <w:i/>
          <w:lang w:val="en-US"/>
        </w:rPr>
        <w:t>in situ</w:t>
      </w:r>
      <w:r w:rsidRPr="00FD5BD1">
        <w:rPr>
          <w:lang w:val="en-US"/>
        </w:rPr>
        <w:t xml:space="preserve"> as partners to assist and facilitate the work of beneficiaries of the agreement.</w:t>
      </w:r>
    </w:p>
    <w:p w14:paraId="4816A84C" w14:textId="77777777" w:rsidR="00FD5BD1" w:rsidRPr="00FD5BD1" w:rsidRDefault="00FD5BD1" w:rsidP="00FD5BD1">
      <w:pPr>
        <w:rPr>
          <w:lang w:val="en-US"/>
        </w:rPr>
      </w:pPr>
    </w:p>
    <w:p w14:paraId="28434095" w14:textId="77777777" w:rsidR="00FD5BD1" w:rsidRPr="00FD5BD1" w:rsidRDefault="00FD5BD1" w:rsidP="00FD5BD1">
      <w:pPr>
        <w:rPr>
          <w:lang w:val="en-US"/>
        </w:rPr>
      </w:pPr>
    </w:p>
    <w:p w14:paraId="37115252" w14:textId="77777777" w:rsidR="00FD5BD1" w:rsidRPr="00FD5BD1" w:rsidRDefault="00FD5BD1" w:rsidP="00FD5BD1">
      <w:pPr>
        <w:rPr>
          <w:lang w:val="en-US"/>
        </w:rPr>
      </w:pPr>
    </w:p>
    <w:p w14:paraId="2E8FE47D" w14:textId="77777777" w:rsidR="00FD5BD1" w:rsidRPr="00FD5BD1" w:rsidRDefault="00FD5BD1" w:rsidP="00FD5BD1">
      <w:pPr>
        <w:jc w:val="center"/>
        <w:rPr>
          <w:b/>
          <w:lang w:val="en-US"/>
        </w:rPr>
      </w:pPr>
      <w:r w:rsidRPr="00FD5BD1">
        <w:rPr>
          <w:b/>
          <w:lang w:val="en-US"/>
        </w:rPr>
        <w:t>§ 3</w:t>
      </w:r>
    </w:p>
    <w:p w14:paraId="613D5AF0" w14:textId="77777777" w:rsidR="00FD5BD1" w:rsidRPr="00FD5BD1" w:rsidRDefault="00FD5BD1" w:rsidP="00FD5BD1">
      <w:pPr>
        <w:jc w:val="center"/>
        <w:rPr>
          <w:b/>
          <w:lang w:val="en-US"/>
        </w:rPr>
      </w:pPr>
      <w:r w:rsidRPr="00FD5BD1">
        <w:rPr>
          <w:b/>
          <w:lang w:val="en-US"/>
        </w:rPr>
        <w:t>Student Exchange</w:t>
      </w:r>
    </w:p>
    <w:p w14:paraId="09D686A0" w14:textId="77777777" w:rsidR="00FD5BD1" w:rsidRPr="00FD5BD1" w:rsidRDefault="00FD5BD1" w:rsidP="00FD5BD1">
      <w:pPr>
        <w:jc w:val="center"/>
        <w:rPr>
          <w:b/>
          <w:lang w:val="en-US"/>
        </w:rPr>
      </w:pPr>
    </w:p>
    <w:p w14:paraId="05F76F03" w14:textId="2D67F9B1" w:rsidR="00FD5BD1" w:rsidRPr="00FD5BD1" w:rsidRDefault="00FD5BD1" w:rsidP="00FD5BD1">
      <w:pPr>
        <w:jc w:val="both"/>
        <w:rPr>
          <w:lang w:val="en-GB"/>
        </w:rPr>
      </w:pPr>
      <w:r>
        <w:rPr>
          <w:lang w:val="en-US"/>
        </w:rPr>
        <w:t xml:space="preserve">(1) </w:t>
      </w:r>
      <w:r w:rsidRPr="00FD5BD1">
        <w:rPr>
          <w:lang w:val="en-US"/>
        </w:rPr>
        <w:t xml:space="preserve">The number of students from each institution participating in the exchange will not necessarily be equal in any given year.  However, it </w:t>
      </w:r>
      <w:proofErr w:type="gramStart"/>
      <w:r w:rsidRPr="00FD5BD1">
        <w:rPr>
          <w:lang w:val="en-US"/>
        </w:rPr>
        <w:t>is expected</w:t>
      </w:r>
      <w:proofErr w:type="gramEnd"/>
      <w:r w:rsidRPr="00FD5BD1">
        <w:rPr>
          <w:lang w:val="en-US"/>
        </w:rPr>
        <w:t xml:space="preserve"> that a balance of incoming and outgoing students will be maintained over the term of this agreement. </w:t>
      </w:r>
      <w:r w:rsidRPr="00FD5BD1">
        <w:rPr>
          <w:lang w:val="en-GB"/>
        </w:rPr>
        <w:t xml:space="preserve">Reciprocal exchange, for the purpose of this </w:t>
      </w:r>
      <w:r w:rsidR="009F7F60">
        <w:rPr>
          <w:lang w:val="en-GB"/>
        </w:rPr>
        <w:t>a</w:t>
      </w:r>
      <w:r w:rsidRPr="00FD5BD1">
        <w:rPr>
          <w:lang w:val="en-GB"/>
        </w:rPr>
        <w:t xml:space="preserve">greement, </w:t>
      </w:r>
      <w:proofErr w:type="gramStart"/>
      <w:r w:rsidRPr="00FD5BD1">
        <w:rPr>
          <w:lang w:val="en-GB"/>
        </w:rPr>
        <w:t>is defined</w:t>
      </w:r>
      <w:proofErr w:type="gramEnd"/>
      <w:r w:rsidRPr="00FD5BD1">
        <w:rPr>
          <w:lang w:val="en-GB"/>
        </w:rPr>
        <w:t xml:space="preserve"> as</w:t>
      </w:r>
      <w:r w:rsidR="0063579C">
        <w:rPr>
          <w:lang w:val="en-GB"/>
        </w:rPr>
        <w:t xml:space="preserve"> an exchange of an equal number </w:t>
      </w:r>
      <w:r w:rsidRPr="00FD5BD1">
        <w:rPr>
          <w:lang w:val="en-GB"/>
        </w:rPr>
        <w:t>of graduate students from each Institution, with parity to be achieved over a period of this understanding.</w:t>
      </w:r>
      <w:r w:rsidRPr="00FD5BD1">
        <w:rPr>
          <w:lang w:val="en-US"/>
        </w:rPr>
        <w:t xml:space="preserve"> </w:t>
      </w:r>
      <w:r w:rsidR="00EC1B59">
        <w:rPr>
          <w:lang w:val="en-US"/>
        </w:rPr>
        <w:t xml:space="preserve">The number of participants </w:t>
      </w:r>
      <w:r w:rsidR="005B3927">
        <w:rPr>
          <w:lang w:val="en-US"/>
        </w:rPr>
        <w:t>should</w:t>
      </w:r>
      <w:r w:rsidR="00EC1B59">
        <w:rPr>
          <w:lang w:val="en-US"/>
        </w:rPr>
        <w:t xml:space="preserve"> </w:t>
      </w:r>
      <w:r w:rsidR="00EC1B59" w:rsidRPr="00FD5BD1">
        <w:rPr>
          <w:lang w:val="en-GB"/>
        </w:rPr>
        <w:t xml:space="preserve">not exceed </w:t>
      </w:r>
      <w:r w:rsidR="005B3927" w:rsidRPr="005B3927">
        <w:rPr>
          <w:shd w:val="clear" w:color="auto" w:fill="A6A6A6" w:themeFill="background1" w:themeFillShade="A6"/>
          <w:lang w:val="en-GB"/>
        </w:rPr>
        <w:t>…</w:t>
      </w:r>
      <w:r w:rsidR="00EC1B59" w:rsidRPr="00FD5BD1">
        <w:rPr>
          <w:lang w:val="en-GB"/>
        </w:rPr>
        <w:t xml:space="preserve"> students a year</w:t>
      </w:r>
      <w:r w:rsidR="00EC1B59">
        <w:rPr>
          <w:lang w:val="en-GB"/>
        </w:rPr>
        <w:t xml:space="preserve">, but </w:t>
      </w:r>
      <w:proofErr w:type="gramStart"/>
      <w:r w:rsidR="00EC1B59">
        <w:rPr>
          <w:lang w:val="en-GB"/>
        </w:rPr>
        <w:t>may be increased</w:t>
      </w:r>
      <w:proofErr w:type="gramEnd"/>
      <w:r w:rsidR="00EC1B59">
        <w:rPr>
          <w:lang w:val="en-GB"/>
        </w:rPr>
        <w:t xml:space="preserve"> by mutual agreement of both institutions.</w:t>
      </w:r>
    </w:p>
    <w:p w14:paraId="006A7320" w14:textId="77777777" w:rsidR="00FD5BD1" w:rsidRPr="00FD5BD1" w:rsidRDefault="00FD5BD1" w:rsidP="00FD5BD1">
      <w:pPr>
        <w:jc w:val="both"/>
        <w:rPr>
          <w:lang w:val="en-US"/>
        </w:rPr>
      </w:pPr>
    </w:p>
    <w:p w14:paraId="5D7F4264" w14:textId="411B8C97" w:rsidR="0063579C" w:rsidRDefault="00FD5BD1" w:rsidP="00FD5BD1">
      <w:pPr>
        <w:jc w:val="both"/>
        <w:rPr>
          <w:lang w:val="en-US"/>
        </w:rPr>
      </w:pPr>
      <w:r>
        <w:rPr>
          <w:lang w:val="en-US"/>
        </w:rPr>
        <w:t xml:space="preserve">(2) </w:t>
      </w:r>
      <w:r w:rsidRPr="00FD5BD1">
        <w:rPr>
          <w:lang w:val="en-US"/>
        </w:rPr>
        <w:t xml:space="preserve">The sending partner institution will put forward the names of suitable candidates for the exchange. </w:t>
      </w:r>
      <w:r w:rsidR="0063579C">
        <w:rPr>
          <w:lang w:val="en-US"/>
        </w:rPr>
        <w:t>The candidates will be students who are completing an undergraduate or graduate program at their respective institution in one of the fields mentioned in the Preamble. Participants in the exchange will be required to have completed at least one (1) year of full-</w:t>
      </w:r>
      <w:r w:rsidR="0063579C">
        <w:rPr>
          <w:lang w:val="en-US"/>
        </w:rPr>
        <w:lastRenderedPageBreak/>
        <w:t xml:space="preserve">time studies at the home institution prior to participation in the exchange. Participating graduate students should have completed at least one (1) semester of studies at the home institution. </w:t>
      </w:r>
      <w:r w:rsidR="0063579C" w:rsidRPr="00FD5BD1">
        <w:rPr>
          <w:lang w:val="en-US"/>
        </w:rPr>
        <w:t>The</w:t>
      </w:r>
      <w:r w:rsidR="0063579C">
        <w:rPr>
          <w:lang w:val="en-US"/>
        </w:rPr>
        <w:t xml:space="preserve"> students’</w:t>
      </w:r>
      <w:r w:rsidR="0063579C" w:rsidRPr="00FD5BD1">
        <w:rPr>
          <w:lang w:val="en-US"/>
        </w:rPr>
        <w:t xml:space="preserve"> command of the language of the host country </w:t>
      </w:r>
      <w:r w:rsidR="0063579C">
        <w:rPr>
          <w:lang w:val="en-US"/>
        </w:rPr>
        <w:t>must</w:t>
      </w:r>
      <w:r w:rsidR="0063579C" w:rsidRPr="00FD5BD1">
        <w:rPr>
          <w:lang w:val="en-US"/>
        </w:rPr>
        <w:t xml:space="preserve"> be sufficient for them to fulfill the aims of their exchange and to gain benefit from it.</w:t>
      </w:r>
    </w:p>
    <w:p w14:paraId="34E5C1C3" w14:textId="77777777" w:rsidR="0063579C" w:rsidRDefault="0063579C" w:rsidP="00FD5BD1">
      <w:pPr>
        <w:jc w:val="both"/>
        <w:rPr>
          <w:lang w:val="en-US"/>
        </w:rPr>
      </w:pPr>
    </w:p>
    <w:p w14:paraId="0ECF4C79" w14:textId="3515A4CF" w:rsidR="00FD5BD1" w:rsidRPr="00FD5BD1" w:rsidRDefault="0063579C" w:rsidP="00FD5BD1">
      <w:pPr>
        <w:jc w:val="both"/>
        <w:rPr>
          <w:lang w:val="en-US"/>
        </w:rPr>
      </w:pPr>
      <w:r>
        <w:rPr>
          <w:lang w:val="en-US"/>
        </w:rPr>
        <w:t xml:space="preserve">(3) </w:t>
      </w:r>
      <w:r w:rsidR="00FD5BD1" w:rsidRPr="00FD5BD1">
        <w:rPr>
          <w:lang w:val="en-US"/>
        </w:rPr>
        <w:t xml:space="preserve">The candidates must fulfill the </w:t>
      </w:r>
      <w:r w:rsidR="00BB0F46" w:rsidRPr="00FD5BD1">
        <w:rPr>
          <w:lang w:val="en-US"/>
        </w:rPr>
        <w:t>matriculation</w:t>
      </w:r>
      <w:r w:rsidR="00FD5BD1" w:rsidRPr="00FD5BD1">
        <w:rPr>
          <w:lang w:val="en-US"/>
        </w:rPr>
        <w:t xml:space="preserve"> requirements of the host institution, whereby the host institution commits itself to show as much leniency as the rules applicable in the host country permit in solving questions that may arise.</w:t>
      </w:r>
    </w:p>
    <w:p w14:paraId="41B57A20" w14:textId="77777777" w:rsidR="00FD5BD1" w:rsidRPr="00FD5BD1" w:rsidRDefault="00FD5BD1" w:rsidP="00FD5BD1">
      <w:pPr>
        <w:jc w:val="both"/>
        <w:rPr>
          <w:lang w:val="en-US"/>
        </w:rPr>
      </w:pPr>
    </w:p>
    <w:p w14:paraId="6A1AFD7E" w14:textId="6D9AB6B7" w:rsidR="00FD5BD1" w:rsidRPr="00FD5BD1" w:rsidRDefault="00FD5BD1" w:rsidP="00FD5BD1">
      <w:pPr>
        <w:jc w:val="both"/>
        <w:rPr>
          <w:lang w:val="en-US"/>
        </w:rPr>
      </w:pPr>
      <w:r>
        <w:rPr>
          <w:lang w:val="en-US"/>
        </w:rPr>
        <w:t>(</w:t>
      </w:r>
      <w:r w:rsidR="0063579C">
        <w:rPr>
          <w:lang w:val="en-US"/>
        </w:rPr>
        <w:t>4</w:t>
      </w:r>
      <w:r>
        <w:rPr>
          <w:lang w:val="en-US"/>
        </w:rPr>
        <w:t xml:space="preserve">) </w:t>
      </w:r>
      <w:r w:rsidRPr="00FD5BD1">
        <w:rPr>
          <w:lang w:val="en-US"/>
        </w:rPr>
        <w:t xml:space="preserve">The exchange students </w:t>
      </w:r>
      <w:proofErr w:type="gramStart"/>
      <w:r w:rsidRPr="00FD5BD1">
        <w:rPr>
          <w:lang w:val="en-US"/>
        </w:rPr>
        <w:t>are fully enrolled</w:t>
      </w:r>
      <w:proofErr w:type="gramEnd"/>
      <w:r w:rsidRPr="00FD5BD1">
        <w:rPr>
          <w:lang w:val="en-US"/>
        </w:rPr>
        <w:t xml:space="preserve"> as </w:t>
      </w:r>
      <w:r>
        <w:rPr>
          <w:lang w:val="en-US"/>
        </w:rPr>
        <w:t xml:space="preserve">non-degree special </w:t>
      </w:r>
      <w:r w:rsidRPr="00FD5BD1">
        <w:rPr>
          <w:lang w:val="en-US"/>
        </w:rPr>
        <w:t>students with all the pertaining rights and obligations</w:t>
      </w:r>
      <w:r>
        <w:rPr>
          <w:lang w:val="en-US"/>
        </w:rPr>
        <w:t xml:space="preserve"> at both institutions</w:t>
      </w:r>
      <w:r w:rsidR="0063579C">
        <w:rPr>
          <w:lang w:val="en-US"/>
        </w:rPr>
        <w:t>. They will have the same access to university facilities as full student members of the host university, including library, sports and student union facilities and student clubs.</w:t>
      </w:r>
      <w:r w:rsidR="00F86752">
        <w:rPr>
          <w:lang w:val="en-US"/>
        </w:rPr>
        <w:t xml:space="preserve"> The exchange students are subject to the rules and regulations of the host institution. The host institution reserves the right to dismiss any participating student at any time for considerable academic or personal misconduct. The dismissal of a participant shall not abrogate the Agreement for the arrangements regarding other participants.</w:t>
      </w:r>
    </w:p>
    <w:p w14:paraId="287BC775" w14:textId="77777777" w:rsidR="00FD5BD1" w:rsidRPr="00FD5BD1" w:rsidRDefault="00FD5BD1" w:rsidP="00FD5BD1">
      <w:pPr>
        <w:jc w:val="both"/>
        <w:rPr>
          <w:lang w:val="en-US"/>
        </w:rPr>
      </w:pPr>
    </w:p>
    <w:p w14:paraId="2F9F9092" w14:textId="1C8C3F43" w:rsidR="00FD5BD1" w:rsidRPr="00FD5BD1" w:rsidRDefault="0063579C" w:rsidP="00FD5BD1">
      <w:pPr>
        <w:jc w:val="both"/>
        <w:rPr>
          <w:lang w:val="en-US"/>
        </w:rPr>
      </w:pPr>
      <w:r>
        <w:rPr>
          <w:lang w:val="en-US"/>
        </w:rPr>
        <w:t>(5</w:t>
      </w:r>
      <w:r w:rsidR="00FD5BD1">
        <w:rPr>
          <w:lang w:val="en-US"/>
        </w:rPr>
        <w:t xml:space="preserve">) </w:t>
      </w:r>
      <w:r w:rsidR="00FD5BD1" w:rsidRPr="00FD5BD1">
        <w:rPr>
          <w:lang w:val="en-US"/>
        </w:rPr>
        <w:t xml:space="preserve">No fees are to </w:t>
      </w:r>
      <w:proofErr w:type="gramStart"/>
      <w:r w:rsidR="00FD5BD1" w:rsidRPr="00FD5BD1">
        <w:rPr>
          <w:lang w:val="en-US"/>
        </w:rPr>
        <w:t>be charged</w:t>
      </w:r>
      <w:proofErr w:type="gramEnd"/>
      <w:r w:rsidR="00FD5BD1" w:rsidRPr="00FD5BD1">
        <w:rPr>
          <w:lang w:val="en-US"/>
        </w:rPr>
        <w:t xml:space="preserve"> for tuition at the host institution. Any additional charges, including any for social services, are dependent on the regulations of the receiving institution. At </w:t>
      </w:r>
      <w:proofErr w:type="gramStart"/>
      <w:r w:rsidR="00FD5BD1" w:rsidRPr="00FD5BD1">
        <w:rPr>
          <w:lang w:val="en-US"/>
        </w:rPr>
        <w:t>FAU</w:t>
      </w:r>
      <w:proofErr w:type="gramEnd"/>
      <w:r w:rsidR="00FD5BD1" w:rsidRPr="00FD5BD1">
        <w:rPr>
          <w:lang w:val="en-US"/>
        </w:rPr>
        <w:t xml:space="preserve"> all visiting exchange students have to pay a once-per-term fee for administrative costs/student service (</w:t>
      </w:r>
      <w:proofErr w:type="spellStart"/>
      <w:r w:rsidR="00FD5BD1" w:rsidRPr="00FD5BD1">
        <w:rPr>
          <w:lang w:val="en-US"/>
        </w:rPr>
        <w:t>Studentenwerksbeitrag</w:t>
      </w:r>
      <w:proofErr w:type="spellEnd"/>
      <w:r w:rsidR="00FD5BD1" w:rsidRPr="00FD5BD1">
        <w:rPr>
          <w:lang w:val="en-US"/>
        </w:rPr>
        <w:t xml:space="preserve">) and for public transportation (VGN semester ticket). </w:t>
      </w:r>
      <w:proofErr w:type="gramStart"/>
      <w:r w:rsidR="00FD5BD1" w:rsidRPr="00FD5BD1">
        <w:rPr>
          <w:lang w:val="en-US"/>
        </w:rPr>
        <w:t>This fee must be paid by the exchange student</w:t>
      </w:r>
      <w:proofErr w:type="gramEnd"/>
      <w:r w:rsidR="00FD5BD1" w:rsidRPr="00FD5BD1">
        <w:rPr>
          <w:lang w:val="en-US"/>
        </w:rPr>
        <w:t xml:space="preserve"> at the beginning of each term. The fees are subject to change without prior notice.</w:t>
      </w:r>
    </w:p>
    <w:p w14:paraId="177A0C4E" w14:textId="77777777" w:rsidR="00FD5BD1" w:rsidRPr="00FD5BD1" w:rsidRDefault="00FD5BD1" w:rsidP="00FD5BD1">
      <w:pPr>
        <w:jc w:val="both"/>
        <w:rPr>
          <w:lang w:val="en-US"/>
        </w:rPr>
      </w:pPr>
    </w:p>
    <w:p w14:paraId="4036C8F4" w14:textId="1FDA0F4E" w:rsidR="00FD5BD1" w:rsidRDefault="0063579C" w:rsidP="00FD5BD1">
      <w:pPr>
        <w:jc w:val="both"/>
        <w:rPr>
          <w:lang w:val="en-US"/>
        </w:rPr>
      </w:pPr>
      <w:r>
        <w:rPr>
          <w:lang w:val="en-US"/>
        </w:rPr>
        <w:t>(6</w:t>
      </w:r>
      <w:r w:rsidR="00FD5BD1" w:rsidRPr="00FD5BD1">
        <w:rPr>
          <w:lang w:val="en-US"/>
        </w:rPr>
        <w:t xml:space="preserve">) </w:t>
      </w:r>
      <w:r w:rsidR="00FD5BD1">
        <w:rPr>
          <w:lang w:val="en-US"/>
        </w:rPr>
        <w:t xml:space="preserve"> </w:t>
      </w:r>
      <w:r w:rsidR="00FD5BD1" w:rsidRPr="00FD5BD1">
        <w:rPr>
          <w:lang w:val="en-US"/>
        </w:rPr>
        <w:t xml:space="preserve">The exchange student is responsible for having the obligatory adequate health/medical insurance coverage as well as for all living expenses incurred in the exchange period (travelling, board and accommodation costs, medical costs or any personal expenses and costs), including any university expenses other than tuition fees. </w:t>
      </w:r>
    </w:p>
    <w:p w14:paraId="0B89D910" w14:textId="4258F75B" w:rsidR="00EC1B59" w:rsidRDefault="00EC1B59" w:rsidP="00FD5BD1">
      <w:pPr>
        <w:jc w:val="both"/>
        <w:rPr>
          <w:lang w:val="en-US"/>
        </w:rPr>
      </w:pPr>
    </w:p>
    <w:p w14:paraId="1D3EBF52" w14:textId="7D9901BD" w:rsidR="00EC1B59" w:rsidRDefault="00EC1B59" w:rsidP="00FD5BD1">
      <w:pPr>
        <w:jc w:val="both"/>
        <w:rPr>
          <w:lang w:val="en-US"/>
        </w:rPr>
      </w:pPr>
      <w:r>
        <w:rPr>
          <w:lang w:val="en-US"/>
        </w:rPr>
        <w:t xml:space="preserve">(7) Courses for participation are free of choice within the study programs participating in the exchange as set out in the preamble. Each institution will inform the partner in a timely manner of </w:t>
      </w:r>
      <w:proofErr w:type="gramStart"/>
      <w:r>
        <w:rPr>
          <w:lang w:val="en-US"/>
        </w:rPr>
        <w:t>courses which</w:t>
      </w:r>
      <w:proofErr w:type="gramEnd"/>
      <w:r>
        <w:rPr>
          <w:lang w:val="en-US"/>
        </w:rPr>
        <w:t xml:space="preserve"> are not open to participants in the exchange program. At FAU, courses of admission-restricted study programs are never open for participation. Apart from that, individual course prerequisites and additional selection procedures may apply for some courses for students to </w:t>
      </w:r>
      <w:proofErr w:type="gramStart"/>
      <w:r>
        <w:rPr>
          <w:lang w:val="en-US"/>
        </w:rPr>
        <w:t>be admitted</w:t>
      </w:r>
      <w:proofErr w:type="gramEnd"/>
      <w:r>
        <w:rPr>
          <w:lang w:val="en-US"/>
        </w:rPr>
        <w:t>.</w:t>
      </w:r>
    </w:p>
    <w:p w14:paraId="71E4AAC4" w14:textId="6C780BD3" w:rsidR="00F86752" w:rsidRDefault="00F86752" w:rsidP="00FD5BD1">
      <w:pPr>
        <w:jc w:val="both"/>
        <w:rPr>
          <w:lang w:val="en-US"/>
        </w:rPr>
      </w:pPr>
    </w:p>
    <w:p w14:paraId="546A89C6" w14:textId="1B18BD24" w:rsidR="00F86752" w:rsidRDefault="00F86752" w:rsidP="00FD5BD1">
      <w:pPr>
        <w:jc w:val="both"/>
        <w:rPr>
          <w:lang w:val="en-US"/>
        </w:rPr>
      </w:pPr>
      <w:r>
        <w:rPr>
          <w:lang w:val="en-US"/>
        </w:rPr>
        <w:t>(8) At the end of academic year or semester stay, the participants in the exchange will receive a report / official transcript of their academic achievement. Both parties will assist exchange students of this program with the recognition of academic credits earned at the host institution. To facilitate this, the home institution and the participant should conclude a specific learning agreement prior to the participation in the exchange.</w:t>
      </w:r>
    </w:p>
    <w:p w14:paraId="1F1CCFF1" w14:textId="77777777" w:rsidR="00F86752" w:rsidRPr="00FD5BD1" w:rsidRDefault="00F86752" w:rsidP="00FD5BD1">
      <w:pPr>
        <w:jc w:val="both"/>
        <w:rPr>
          <w:b/>
          <w:lang w:val="en-US"/>
        </w:rPr>
      </w:pPr>
    </w:p>
    <w:p w14:paraId="10C81076" w14:textId="77777777" w:rsidR="00FD5BD1" w:rsidRPr="00FD5BD1" w:rsidRDefault="00FD5BD1" w:rsidP="00FD5BD1">
      <w:pPr>
        <w:rPr>
          <w:b/>
          <w:lang w:val="en-US"/>
        </w:rPr>
      </w:pPr>
    </w:p>
    <w:p w14:paraId="1EDA3A88" w14:textId="080040FB" w:rsidR="00FD5BD1" w:rsidRPr="00FD5BD1" w:rsidRDefault="00F86752" w:rsidP="00FD5BD1">
      <w:pPr>
        <w:jc w:val="center"/>
        <w:rPr>
          <w:b/>
          <w:lang w:val="en-US"/>
        </w:rPr>
      </w:pPr>
      <w:r>
        <w:rPr>
          <w:b/>
          <w:lang w:val="en-US"/>
        </w:rPr>
        <w:t>§</w:t>
      </w:r>
      <w:r w:rsidR="00FD5BD1" w:rsidRPr="00FD5BD1">
        <w:rPr>
          <w:b/>
          <w:lang w:val="en-US"/>
        </w:rPr>
        <w:t xml:space="preserve"> 4</w:t>
      </w:r>
    </w:p>
    <w:p w14:paraId="35042B27" w14:textId="77777777" w:rsidR="00FD5BD1" w:rsidRPr="00FD5BD1" w:rsidRDefault="00FD5BD1" w:rsidP="00FD5BD1">
      <w:pPr>
        <w:jc w:val="center"/>
        <w:rPr>
          <w:lang w:val="en-US"/>
        </w:rPr>
      </w:pPr>
      <w:r w:rsidRPr="00FD5BD1">
        <w:rPr>
          <w:b/>
          <w:lang w:val="en-US"/>
        </w:rPr>
        <w:t>Academic Staff Exchange</w:t>
      </w:r>
    </w:p>
    <w:p w14:paraId="7BF85666" w14:textId="77777777" w:rsidR="00FD5BD1" w:rsidRPr="00FD5BD1" w:rsidRDefault="00FD5BD1" w:rsidP="00FD5BD1">
      <w:pPr>
        <w:rPr>
          <w:lang w:val="en-US"/>
        </w:rPr>
      </w:pPr>
    </w:p>
    <w:p w14:paraId="01178217" w14:textId="77777777" w:rsidR="00FD5BD1" w:rsidRPr="00FD5BD1" w:rsidRDefault="00FD5BD1" w:rsidP="00FD5BD1">
      <w:pPr>
        <w:jc w:val="both"/>
        <w:rPr>
          <w:lang w:val="en-US"/>
        </w:rPr>
      </w:pPr>
      <w:r>
        <w:rPr>
          <w:lang w:val="en-US"/>
        </w:rPr>
        <w:t xml:space="preserve">(1) </w:t>
      </w:r>
      <w:r w:rsidRPr="00FD5BD1">
        <w:rPr>
          <w:lang w:val="en-US"/>
        </w:rPr>
        <w:t>The partners regulate the exchange of staff and other academic personnel by agreeing on suitable applicants.</w:t>
      </w:r>
    </w:p>
    <w:p w14:paraId="7DE669B8" w14:textId="77777777" w:rsidR="00FD5BD1" w:rsidRPr="00FD5BD1" w:rsidRDefault="00FD5BD1" w:rsidP="00FD5BD1">
      <w:pPr>
        <w:jc w:val="both"/>
        <w:rPr>
          <w:lang w:val="en-US"/>
        </w:rPr>
      </w:pPr>
    </w:p>
    <w:p w14:paraId="0B72AEFC" w14:textId="77777777" w:rsidR="00FD5BD1" w:rsidRPr="00FD5BD1" w:rsidRDefault="00FD5BD1" w:rsidP="008E1DE1">
      <w:pPr>
        <w:jc w:val="both"/>
        <w:rPr>
          <w:lang w:val="en-US"/>
        </w:rPr>
      </w:pPr>
      <w:r>
        <w:rPr>
          <w:lang w:val="en-US"/>
        </w:rPr>
        <w:t xml:space="preserve">(2) </w:t>
      </w:r>
      <w:r w:rsidRPr="00FD5BD1">
        <w:rPr>
          <w:lang w:val="en-US"/>
        </w:rPr>
        <w:t>Unless otherwise agreed in writing, the staff does not become employees of the host institution.</w:t>
      </w:r>
    </w:p>
    <w:p w14:paraId="49AFB138" w14:textId="77777777" w:rsidR="00FD5BD1" w:rsidRPr="00FD5BD1" w:rsidRDefault="00FD5BD1" w:rsidP="00FD5BD1">
      <w:pPr>
        <w:jc w:val="both"/>
        <w:rPr>
          <w:lang w:val="en-US"/>
        </w:rPr>
      </w:pPr>
    </w:p>
    <w:p w14:paraId="742E899B" w14:textId="77777777" w:rsidR="00FD5BD1" w:rsidRPr="00FD5BD1" w:rsidRDefault="00FD5BD1" w:rsidP="00FD5BD1">
      <w:pPr>
        <w:jc w:val="both"/>
        <w:rPr>
          <w:lang w:val="en-US"/>
        </w:rPr>
      </w:pPr>
      <w:r>
        <w:rPr>
          <w:lang w:val="en-US"/>
        </w:rPr>
        <w:t xml:space="preserve">(3) </w:t>
      </w:r>
      <w:r w:rsidRPr="00FD5BD1">
        <w:rPr>
          <w:lang w:val="en-US"/>
        </w:rPr>
        <w:t>The partners commit themselves to providing appropriate working conditions.</w:t>
      </w:r>
    </w:p>
    <w:p w14:paraId="3861FE76" w14:textId="77777777" w:rsidR="00FD5BD1" w:rsidRPr="00FD5BD1" w:rsidRDefault="00FD5BD1" w:rsidP="00FD5BD1">
      <w:pPr>
        <w:jc w:val="both"/>
        <w:rPr>
          <w:lang w:val="en-US"/>
        </w:rPr>
      </w:pPr>
    </w:p>
    <w:p w14:paraId="226BD826" w14:textId="1A607643" w:rsidR="00FD5BD1" w:rsidRPr="00FD5BD1" w:rsidRDefault="00FD5BD1" w:rsidP="00FD5BD1">
      <w:pPr>
        <w:jc w:val="both"/>
        <w:rPr>
          <w:lang w:val="en-US"/>
        </w:rPr>
      </w:pPr>
      <w:r>
        <w:rPr>
          <w:lang w:val="en-US"/>
        </w:rPr>
        <w:t xml:space="preserve">(4) </w:t>
      </w:r>
      <w:r w:rsidRPr="00FD5BD1">
        <w:rPr>
          <w:lang w:val="en-US"/>
        </w:rPr>
        <w:t xml:space="preserve">§ </w:t>
      </w:r>
      <w:proofErr w:type="gramStart"/>
      <w:r w:rsidRPr="00FD5BD1">
        <w:rPr>
          <w:lang w:val="en-US"/>
        </w:rPr>
        <w:t>3</w:t>
      </w:r>
      <w:proofErr w:type="gramEnd"/>
      <w:r w:rsidRPr="00FD5BD1">
        <w:rPr>
          <w:lang w:val="en-US"/>
        </w:rPr>
        <w:t xml:space="preserve"> section </w:t>
      </w:r>
      <w:r w:rsidR="0057298C">
        <w:rPr>
          <w:lang w:val="en-US"/>
        </w:rPr>
        <w:t>6</w:t>
      </w:r>
      <w:r w:rsidR="0057298C" w:rsidRPr="00FD5BD1">
        <w:rPr>
          <w:lang w:val="en-US"/>
        </w:rPr>
        <w:t xml:space="preserve"> </w:t>
      </w:r>
      <w:r w:rsidRPr="00FD5BD1">
        <w:rPr>
          <w:lang w:val="en-US"/>
        </w:rPr>
        <w:t>applies here accordingly.</w:t>
      </w:r>
    </w:p>
    <w:p w14:paraId="1E4FF722" w14:textId="77777777" w:rsidR="00FD5BD1" w:rsidRPr="00FD5BD1" w:rsidRDefault="00FD5BD1" w:rsidP="00FD5BD1">
      <w:pPr>
        <w:jc w:val="both"/>
        <w:rPr>
          <w:lang w:val="en-US"/>
        </w:rPr>
      </w:pPr>
    </w:p>
    <w:p w14:paraId="7CC89835" w14:textId="77777777" w:rsidR="00FD5BD1" w:rsidRPr="00FD5BD1" w:rsidRDefault="00FD5BD1" w:rsidP="00FD5BD1">
      <w:pPr>
        <w:rPr>
          <w:lang w:val="en-US"/>
        </w:rPr>
      </w:pPr>
    </w:p>
    <w:p w14:paraId="368426AF" w14:textId="77777777" w:rsidR="00FD5BD1" w:rsidRPr="00FD5BD1" w:rsidRDefault="00FD5BD1" w:rsidP="00FD5BD1">
      <w:pPr>
        <w:rPr>
          <w:lang w:val="en-US"/>
        </w:rPr>
      </w:pPr>
    </w:p>
    <w:p w14:paraId="06CCE41D" w14:textId="77777777" w:rsidR="00FD5BD1" w:rsidRPr="00FD5BD1" w:rsidRDefault="00FD5BD1" w:rsidP="00FD5BD1">
      <w:pPr>
        <w:jc w:val="center"/>
        <w:rPr>
          <w:b/>
          <w:lang w:val="en-US"/>
        </w:rPr>
      </w:pPr>
      <w:r w:rsidRPr="00FD5BD1">
        <w:rPr>
          <w:b/>
          <w:lang w:val="en-US"/>
        </w:rPr>
        <w:t>§ 5</w:t>
      </w:r>
    </w:p>
    <w:p w14:paraId="7D57EC85" w14:textId="77777777" w:rsidR="00FD5BD1" w:rsidRPr="00FD5BD1" w:rsidRDefault="00FD5BD1" w:rsidP="00FD5BD1">
      <w:pPr>
        <w:jc w:val="center"/>
        <w:rPr>
          <w:b/>
          <w:lang w:val="en-US"/>
        </w:rPr>
      </w:pPr>
      <w:r w:rsidRPr="00FD5BD1">
        <w:rPr>
          <w:b/>
          <w:lang w:val="en-US"/>
        </w:rPr>
        <w:t>The exchange of information</w:t>
      </w:r>
    </w:p>
    <w:p w14:paraId="3119AF2A" w14:textId="77777777" w:rsidR="00FD5BD1" w:rsidRPr="00FD5BD1" w:rsidRDefault="00FD5BD1" w:rsidP="00FD5BD1">
      <w:pPr>
        <w:rPr>
          <w:b/>
          <w:lang w:val="en-US"/>
        </w:rPr>
      </w:pPr>
    </w:p>
    <w:p w14:paraId="4161BA0C" w14:textId="74EB8605" w:rsidR="00FD5BD1" w:rsidRPr="005B3927" w:rsidRDefault="005B3927" w:rsidP="008E1DE1">
      <w:pPr>
        <w:spacing w:line="240" w:lineRule="auto"/>
        <w:rPr>
          <w:lang w:val="en-US"/>
        </w:rPr>
      </w:pPr>
      <w:r>
        <w:rPr>
          <w:lang w:val="en-US"/>
        </w:rPr>
        <w:t xml:space="preserve">(1) </w:t>
      </w:r>
      <w:r w:rsidR="00FD5BD1" w:rsidRPr="005B3927">
        <w:rPr>
          <w:lang w:val="en-US"/>
        </w:rPr>
        <w:t>The partners agree to exchange information regularly on academic courses and events.</w:t>
      </w:r>
    </w:p>
    <w:p w14:paraId="0851E6D6" w14:textId="77777777" w:rsidR="005B3927" w:rsidRPr="00815EBA" w:rsidRDefault="005B3927" w:rsidP="008E1DE1">
      <w:pPr>
        <w:jc w:val="both"/>
        <w:rPr>
          <w:rFonts w:eastAsia="MS Mincho" w:cs="Arial"/>
          <w:lang w:val="en-GB"/>
        </w:rPr>
      </w:pPr>
    </w:p>
    <w:p w14:paraId="083F2947" w14:textId="08679461" w:rsidR="0057298C" w:rsidRPr="00815EBA" w:rsidRDefault="005B3927" w:rsidP="008E1DE1">
      <w:pPr>
        <w:jc w:val="both"/>
        <w:rPr>
          <w:lang w:val="en-GB"/>
        </w:rPr>
      </w:pPr>
      <w:r w:rsidRPr="00815EBA">
        <w:rPr>
          <w:rFonts w:eastAsia="MS Mincho" w:cs="Arial"/>
          <w:lang w:val="en-GB"/>
        </w:rPr>
        <w:t xml:space="preserve">(2) </w:t>
      </w:r>
      <w:r w:rsidR="0057298C" w:rsidRPr="00815EBA">
        <w:rPr>
          <w:rFonts w:eastAsia="MS Mincho" w:cs="Arial"/>
          <w:lang w:val="en-GB"/>
        </w:rPr>
        <w:t xml:space="preserve">Both partners will ensure that student information as set out in Art. </w:t>
      </w:r>
      <w:proofErr w:type="gramStart"/>
      <w:r w:rsidR="0057298C" w:rsidRPr="00815EBA">
        <w:rPr>
          <w:rFonts w:eastAsia="MS Mincho" w:cs="Arial"/>
          <w:lang w:val="en-GB"/>
        </w:rPr>
        <w:t>13</w:t>
      </w:r>
      <w:proofErr w:type="gramEnd"/>
      <w:r w:rsidR="0057298C" w:rsidRPr="00815EBA">
        <w:rPr>
          <w:rFonts w:eastAsia="MS Mincho" w:cs="Arial"/>
          <w:lang w:val="en-GB"/>
        </w:rPr>
        <w:t xml:space="preserve"> of the General Data Protection Regulation (GDPR) is protected against unauthorized access, use, modification and disclosure and other misuse. The partners will not both use or disclose student information, other than for the purposes of this agreement, without the prior written consent of exchange students, unless required or authorized by law. </w:t>
      </w:r>
    </w:p>
    <w:p w14:paraId="5D2B2564" w14:textId="77777777" w:rsidR="00FD5BD1" w:rsidRPr="00FD5BD1" w:rsidRDefault="00FD5BD1" w:rsidP="00FD5BD1">
      <w:pPr>
        <w:rPr>
          <w:lang w:val="en-US"/>
        </w:rPr>
      </w:pPr>
    </w:p>
    <w:p w14:paraId="5B464EA9" w14:textId="77777777" w:rsidR="00FD5BD1" w:rsidRPr="00FD5BD1" w:rsidRDefault="00FD5BD1" w:rsidP="00FD5BD1">
      <w:pPr>
        <w:rPr>
          <w:lang w:val="en-US"/>
        </w:rPr>
      </w:pPr>
    </w:p>
    <w:p w14:paraId="050AD6B5" w14:textId="77777777" w:rsidR="00FD5BD1" w:rsidRDefault="00FD5BD1" w:rsidP="00FD5BD1">
      <w:pPr>
        <w:jc w:val="center"/>
        <w:rPr>
          <w:b/>
          <w:lang w:val="en-US"/>
        </w:rPr>
      </w:pPr>
    </w:p>
    <w:p w14:paraId="0BDB8E89" w14:textId="77777777" w:rsidR="00FD5BD1" w:rsidRPr="00FD5BD1" w:rsidRDefault="00FD5BD1" w:rsidP="00FD5BD1">
      <w:pPr>
        <w:jc w:val="center"/>
        <w:rPr>
          <w:b/>
          <w:lang w:val="en-US"/>
        </w:rPr>
      </w:pPr>
      <w:commentRangeStart w:id="5"/>
      <w:r w:rsidRPr="00FD5BD1">
        <w:rPr>
          <w:b/>
          <w:lang w:val="en-US"/>
        </w:rPr>
        <w:t>§ 6</w:t>
      </w:r>
    </w:p>
    <w:p w14:paraId="00F7DAC4" w14:textId="08E2CDBA" w:rsidR="00FD5BD1" w:rsidRPr="00FD5BD1" w:rsidRDefault="00C30B26" w:rsidP="00FD5BD1">
      <w:pPr>
        <w:jc w:val="center"/>
        <w:rPr>
          <w:b/>
          <w:lang w:val="en-US"/>
        </w:rPr>
      </w:pPr>
      <w:r>
        <w:rPr>
          <w:b/>
          <w:lang w:val="en-US"/>
        </w:rPr>
        <w:t xml:space="preserve">Commencement, </w:t>
      </w:r>
      <w:r w:rsidR="00FD5BD1">
        <w:rPr>
          <w:b/>
          <w:lang w:val="en-US"/>
        </w:rPr>
        <w:t>Duration, and Termination</w:t>
      </w:r>
      <w:commentRangeEnd w:id="5"/>
      <w:r w:rsidR="00F86752">
        <w:rPr>
          <w:rStyle w:val="Kommentarzeichen"/>
          <w:rFonts w:ascii="Times New Roman" w:eastAsia="Times New Roman" w:hAnsi="Times New Roman" w:cs="Times New Roman"/>
          <w:snapToGrid w:val="0"/>
          <w:lang w:val="en-US" w:eastAsia="de-DE"/>
        </w:rPr>
        <w:commentReference w:id="5"/>
      </w:r>
    </w:p>
    <w:p w14:paraId="3F903F22" w14:textId="77777777" w:rsidR="00FD5BD1" w:rsidRPr="00FD5BD1" w:rsidRDefault="00FD5BD1" w:rsidP="00FD5BD1">
      <w:pPr>
        <w:rPr>
          <w:b/>
          <w:lang w:val="en-US"/>
        </w:rPr>
      </w:pPr>
    </w:p>
    <w:p w14:paraId="1BD2E275" w14:textId="77777777" w:rsidR="00FD5BD1" w:rsidRPr="00FD5BD1" w:rsidRDefault="00FD5BD1" w:rsidP="00FD5BD1">
      <w:pPr>
        <w:jc w:val="both"/>
        <w:rPr>
          <w:lang w:val="en-US"/>
        </w:rPr>
      </w:pPr>
      <w:r>
        <w:rPr>
          <w:lang w:val="en-US"/>
        </w:rPr>
        <w:t xml:space="preserve">(1) </w:t>
      </w:r>
      <w:r w:rsidRPr="00FD5BD1">
        <w:rPr>
          <w:lang w:val="en-US"/>
        </w:rPr>
        <w:t>The agreement takes effect after ratification from both sides.</w:t>
      </w:r>
    </w:p>
    <w:p w14:paraId="04465F0D" w14:textId="77777777" w:rsidR="00FD5BD1" w:rsidRPr="00FD5BD1" w:rsidRDefault="00FD5BD1" w:rsidP="00FD5BD1">
      <w:pPr>
        <w:jc w:val="both"/>
        <w:rPr>
          <w:lang w:val="en-US"/>
        </w:rPr>
      </w:pPr>
    </w:p>
    <w:p w14:paraId="1AB92036" w14:textId="77777777" w:rsidR="00FD5BD1" w:rsidRPr="00FD5BD1" w:rsidRDefault="00FD5BD1" w:rsidP="00FD5BD1">
      <w:pPr>
        <w:jc w:val="both"/>
        <w:rPr>
          <w:lang w:val="en-US"/>
        </w:rPr>
      </w:pPr>
      <w:r>
        <w:rPr>
          <w:lang w:val="en-US"/>
        </w:rPr>
        <w:t xml:space="preserve">(2) </w:t>
      </w:r>
      <w:r w:rsidRPr="00FD5BD1">
        <w:rPr>
          <w:lang w:val="en-US"/>
        </w:rPr>
        <w:t xml:space="preserve">The agreement </w:t>
      </w:r>
      <w:proofErr w:type="gramStart"/>
      <w:r w:rsidRPr="00FD5BD1">
        <w:rPr>
          <w:lang w:val="en-US"/>
        </w:rPr>
        <w:t>is written</w:t>
      </w:r>
      <w:proofErr w:type="gramEnd"/>
      <w:r w:rsidRPr="00FD5BD1">
        <w:rPr>
          <w:lang w:val="en-US"/>
        </w:rPr>
        <w:t xml:space="preserve"> in English. </w:t>
      </w:r>
    </w:p>
    <w:p w14:paraId="4B156AB8" w14:textId="77777777" w:rsidR="00FD5BD1" w:rsidRPr="00FD5BD1" w:rsidRDefault="00FD5BD1" w:rsidP="00FD5BD1">
      <w:pPr>
        <w:jc w:val="both"/>
        <w:rPr>
          <w:lang w:val="en-US"/>
        </w:rPr>
      </w:pPr>
    </w:p>
    <w:p w14:paraId="0FABEA0A" w14:textId="72FB820E" w:rsidR="00FD5BD1" w:rsidRDefault="00FD5BD1" w:rsidP="00FD5BD1">
      <w:pPr>
        <w:jc w:val="both"/>
        <w:rPr>
          <w:lang w:val="en-US"/>
        </w:rPr>
      </w:pPr>
      <w:r>
        <w:rPr>
          <w:lang w:val="en-US"/>
        </w:rPr>
        <w:t xml:space="preserve">(3) </w:t>
      </w:r>
      <w:r w:rsidRPr="00FD5BD1">
        <w:rPr>
          <w:lang w:val="en-US"/>
        </w:rPr>
        <w:t xml:space="preserve">The agreement is valid for a period of five years. It </w:t>
      </w:r>
      <w:proofErr w:type="gramStart"/>
      <w:r w:rsidR="002257A7">
        <w:rPr>
          <w:lang w:val="en-US"/>
        </w:rPr>
        <w:t xml:space="preserve">is </w:t>
      </w:r>
      <w:r w:rsidRPr="00FD5BD1">
        <w:rPr>
          <w:lang w:val="en-US"/>
        </w:rPr>
        <w:t>extended</w:t>
      </w:r>
      <w:proofErr w:type="gramEnd"/>
      <w:r w:rsidRPr="00FD5BD1">
        <w:rPr>
          <w:lang w:val="en-US"/>
        </w:rPr>
        <w:t xml:space="preserve"> for a year</w:t>
      </w:r>
      <w:r w:rsidR="00E633FE">
        <w:rPr>
          <w:lang w:val="en-US"/>
        </w:rPr>
        <w:t xml:space="preserve"> at a time unless one of the partners terminates it by giving</w:t>
      </w:r>
      <w:r w:rsidRPr="00FD5BD1">
        <w:rPr>
          <w:lang w:val="en-US"/>
        </w:rPr>
        <w:t xml:space="preserve"> written notice </w:t>
      </w:r>
      <w:r w:rsidR="00837F90">
        <w:rPr>
          <w:lang w:val="en-US"/>
        </w:rPr>
        <w:t>three months before the end of the calendar year</w:t>
      </w:r>
      <w:r w:rsidRPr="00FD5BD1">
        <w:rPr>
          <w:lang w:val="en-US"/>
        </w:rPr>
        <w:t>.</w:t>
      </w:r>
      <w:r>
        <w:rPr>
          <w:lang w:val="en-US"/>
        </w:rPr>
        <w:t xml:space="preserve"> </w:t>
      </w:r>
      <w:r w:rsidRPr="00FD5BD1">
        <w:rPr>
          <w:lang w:val="en-US"/>
        </w:rPr>
        <w:t xml:space="preserve">The </w:t>
      </w:r>
      <w:r w:rsidR="00685974">
        <w:rPr>
          <w:lang w:val="en-US"/>
        </w:rPr>
        <w:t xml:space="preserve">termination </w:t>
      </w:r>
      <w:r w:rsidRPr="00FD5BD1">
        <w:rPr>
          <w:lang w:val="en-US"/>
        </w:rPr>
        <w:t>of this agreement shall not affect the programs and projects under execution.</w:t>
      </w:r>
    </w:p>
    <w:p w14:paraId="5D8D820E" w14:textId="1D67818D" w:rsidR="00FD5BD1" w:rsidRPr="00FD5BD1" w:rsidRDefault="00FD5BD1" w:rsidP="00FD5BD1">
      <w:pPr>
        <w:jc w:val="both"/>
        <w:rPr>
          <w:lang w:val="en-US"/>
        </w:rPr>
      </w:pPr>
    </w:p>
    <w:p w14:paraId="18C33073" w14:textId="77777777" w:rsidR="00FD5BD1" w:rsidRPr="00FD5BD1" w:rsidRDefault="00FD5BD1" w:rsidP="00FD5BD1">
      <w:pPr>
        <w:rPr>
          <w:lang w:val="en-US"/>
        </w:rPr>
      </w:pPr>
    </w:p>
    <w:p w14:paraId="13266BB2" w14:textId="77777777" w:rsidR="00FD5BD1" w:rsidRPr="00FD5BD1" w:rsidRDefault="00FD5BD1" w:rsidP="00FD5BD1">
      <w:pPr>
        <w:rPr>
          <w:lang w:val="en-US"/>
        </w:rPr>
      </w:pPr>
    </w:p>
    <w:p w14:paraId="43FE3CD1" w14:textId="77777777" w:rsidR="00FD5BD1" w:rsidRPr="00FD5BD1" w:rsidRDefault="00FD5BD1" w:rsidP="00FD5BD1">
      <w:pPr>
        <w:rPr>
          <w:lang w:val="en-US"/>
        </w:rPr>
      </w:pPr>
    </w:p>
    <w:p w14:paraId="0B6FFDC3" w14:textId="77777777" w:rsidR="00FD5BD1" w:rsidRPr="00FD5BD1" w:rsidRDefault="00FD5BD1" w:rsidP="00F86752">
      <w:pPr>
        <w:jc w:val="center"/>
        <w:rPr>
          <w:b/>
          <w:bCs/>
          <w:lang w:val="en-US"/>
        </w:rPr>
      </w:pPr>
      <w:r w:rsidRPr="00FD5BD1">
        <w:rPr>
          <w:b/>
          <w:bCs/>
          <w:lang w:val="en-US"/>
        </w:rPr>
        <w:t>§ 7</w:t>
      </w:r>
    </w:p>
    <w:p w14:paraId="6266E187" w14:textId="5CB79EE2" w:rsidR="00FD5BD1" w:rsidRPr="00FD5BD1" w:rsidRDefault="00FD5BD1" w:rsidP="00F86752">
      <w:pPr>
        <w:jc w:val="center"/>
        <w:rPr>
          <w:b/>
          <w:bCs/>
          <w:lang w:val="en-US"/>
        </w:rPr>
      </w:pPr>
      <w:r w:rsidRPr="00FD5BD1">
        <w:rPr>
          <w:b/>
          <w:bCs/>
          <w:lang w:val="en-US"/>
        </w:rPr>
        <w:t>Clarification and intellectual Property</w:t>
      </w:r>
    </w:p>
    <w:p w14:paraId="1FE6E105" w14:textId="77777777" w:rsidR="00FD5BD1" w:rsidRPr="00FD5BD1" w:rsidRDefault="00FD5BD1" w:rsidP="00F86752">
      <w:pPr>
        <w:jc w:val="both"/>
        <w:rPr>
          <w:b/>
          <w:bCs/>
          <w:lang w:val="en-US"/>
        </w:rPr>
      </w:pPr>
    </w:p>
    <w:p w14:paraId="775342A6" w14:textId="1E4E13FA" w:rsidR="00FD5BD1" w:rsidRPr="00FD5BD1" w:rsidRDefault="00FD5BD1" w:rsidP="00F86752">
      <w:pPr>
        <w:jc w:val="both"/>
        <w:rPr>
          <w:lang w:val="en-US"/>
        </w:rPr>
      </w:pPr>
      <w:r w:rsidRPr="00FD5BD1">
        <w:rPr>
          <w:lang w:val="en-US"/>
        </w:rPr>
        <w:t xml:space="preserve">(1) </w:t>
      </w:r>
      <w:r w:rsidR="00F86752">
        <w:rPr>
          <w:lang w:val="en-US"/>
        </w:rPr>
        <w:t xml:space="preserve"> </w:t>
      </w:r>
      <w:r w:rsidRPr="00FD5BD1">
        <w:rPr>
          <w:lang w:val="en-US"/>
        </w:rPr>
        <w:t xml:space="preserve">This agreement does not create any </w:t>
      </w:r>
      <w:r w:rsidR="00685974">
        <w:rPr>
          <w:lang w:val="en-US"/>
        </w:rPr>
        <w:t xml:space="preserve">further </w:t>
      </w:r>
      <w:r w:rsidRPr="00FD5BD1">
        <w:rPr>
          <w:lang w:val="en-US"/>
        </w:rPr>
        <w:t>right, benefit, or trust responsibility,</w:t>
      </w:r>
      <w:r w:rsidR="00BB1897">
        <w:rPr>
          <w:lang w:val="en-US"/>
        </w:rPr>
        <w:t xml:space="preserve"> </w:t>
      </w:r>
      <w:r w:rsidRPr="00FD5BD1">
        <w:rPr>
          <w:lang w:val="en-US"/>
        </w:rPr>
        <w:t xml:space="preserve">substantive or procedural, enforceable at law or equity, by either party, its officers, employees, or agents against the other party, its officers, employees, or agents. </w:t>
      </w:r>
    </w:p>
    <w:p w14:paraId="5030BF3C" w14:textId="77777777" w:rsidR="00FD5BD1" w:rsidRPr="00FD5BD1" w:rsidRDefault="00FD5BD1" w:rsidP="00F86752">
      <w:pPr>
        <w:jc w:val="both"/>
        <w:rPr>
          <w:lang w:val="en-US"/>
        </w:rPr>
      </w:pPr>
    </w:p>
    <w:p w14:paraId="79252E0B" w14:textId="0E022149" w:rsidR="00FD5BD1" w:rsidRPr="00FD5BD1" w:rsidRDefault="00FD5BD1" w:rsidP="00F86752">
      <w:pPr>
        <w:jc w:val="both"/>
        <w:rPr>
          <w:lang w:val="en-US"/>
        </w:rPr>
      </w:pPr>
      <w:r w:rsidRPr="00FD5BD1">
        <w:rPr>
          <w:lang w:val="en-US"/>
        </w:rPr>
        <w:t xml:space="preserve">(2) </w:t>
      </w:r>
      <w:r w:rsidR="00F86752">
        <w:rPr>
          <w:lang w:val="en-US"/>
        </w:rPr>
        <w:t xml:space="preserve"> </w:t>
      </w:r>
      <w:r w:rsidRPr="00FD5BD1">
        <w:rPr>
          <w:lang w:val="en-US"/>
        </w:rPr>
        <w:t xml:space="preserve">Nothing in this agreement obligates either party to commit or transfer any funds, assets, or other resources in support of projects or activities between the two parties. </w:t>
      </w:r>
    </w:p>
    <w:p w14:paraId="2264669E" w14:textId="77777777" w:rsidR="00FD5BD1" w:rsidRPr="00FD5BD1" w:rsidRDefault="00FD5BD1" w:rsidP="00F86752">
      <w:pPr>
        <w:jc w:val="both"/>
        <w:rPr>
          <w:lang w:val="en-US"/>
        </w:rPr>
      </w:pPr>
    </w:p>
    <w:p w14:paraId="00C17060" w14:textId="0C1D7473" w:rsidR="00FD5BD1" w:rsidRPr="00FD5BD1" w:rsidRDefault="00FD5BD1" w:rsidP="00F86752">
      <w:pPr>
        <w:jc w:val="both"/>
        <w:rPr>
          <w:lang w:val="en-US"/>
        </w:rPr>
      </w:pPr>
      <w:r w:rsidRPr="00FD5BD1">
        <w:rPr>
          <w:lang w:val="en-US"/>
        </w:rPr>
        <w:lastRenderedPageBreak/>
        <w:t xml:space="preserve">(3) Should any collaborative research activities under this agreement or its subsequent agreements result in any potential for intellectual property, both parties shall seek a fair understanding as to ownership and other property interests that may arise. In these </w:t>
      </w:r>
      <w:proofErr w:type="gramStart"/>
      <w:r w:rsidRPr="00FD5BD1">
        <w:rPr>
          <w:lang w:val="en-US"/>
        </w:rPr>
        <w:t>cases</w:t>
      </w:r>
      <w:proofErr w:type="gramEnd"/>
      <w:r w:rsidRPr="00FD5BD1">
        <w:rPr>
          <w:lang w:val="en-US"/>
        </w:rPr>
        <w:t xml:space="preserve"> the conclusion of a special</w:t>
      </w:r>
      <w:r w:rsidR="00685974">
        <w:rPr>
          <w:lang w:val="en-US"/>
        </w:rPr>
        <w:t xml:space="preserve"> written</w:t>
      </w:r>
      <w:r w:rsidRPr="00FD5BD1">
        <w:rPr>
          <w:lang w:val="en-US"/>
        </w:rPr>
        <w:t xml:space="preserve"> agreement will be necessary in principle. </w:t>
      </w:r>
    </w:p>
    <w:p w14:paraId="1800D677" w14:textId="77777777" w:rsidR="00FD5BD1" w:rsidRPr="00FD5BD1" w:rsidRDefault="00FD5BD1" w:rsidP="00F86752">
      <w:pPr>
        <w:jc w:val="both"/>
        <w:rPr>
          <w:lang w:val="en-US"/>
        </w:rPr>
      </w:pPr>
    </w:p>
    <w:p w14:paraId="7330408F" w14:textId="36FA9B1B" w:rsidR="00FD5BD1" w:rsidRPr="00FD5BD1" w:rsidRDefault="00FD5BD1" w:rsidP="00F86752">
      <w:pPr>
        <w:jc w:val="both"/>
        <w:rPr>
          <w:lang w:val="en-US"/>
        </w:rPr>
      </w:pPr>
      <w:r w:rsidRPr="00FD5BD1">
        <w:rPr>
          <w:lang w:val="en-US"/>
        </w:rPr>
        <w:t>(4) Both of the contractors agree to solve any probable complication with goodwill and negotiations of the responsible persons from both sides.</w:t>
      </w:r>
    </w:p>
    <w:p w14:paraId="1D29B589" w14:textId="77777777" w:rsidR="00FD5BD1" w:rsidRPr="00FD5BD1" w:rsidRDefault="00FD5BD1" w:rsidP="00FD5BD1">
      <w:pPr>
        <w:rPr>
          <w:lang w:val="en-US"/>
        </w:rPr>
      </w:pPr>
    </w:p>
    <w:p w14:paraId="64260323" w14:textId="77777777" w:rsidR="00FD5BD1" w:rsidRPr="00FD5BD1" w:rsidRDefault="00FD5BD1" w:rsidP="00FD5BD1">
      <w:pPr>
        <w:rPr>
          <w:lang w:val="en-US"/>
        </w:rPr>
      </w:pPr>
    </w:p>
    <w:p w14:paraId="215342AA" w14:textId="77777777" w:rsidR="00FD5BD1" w:rsidRPr="00FD5BD1" w:rsidRDefault="00FD5BD1" w:rsidP="00FD5BD1">
      <w:pPr>
        <w:rPr>
          <w:lang w:val="en-US"/>
        </w:rPr>
      </w:pPr>
    </w:p>
    <w:p w14:paraId="12312B48" w14:textId="77777777" w:rsidR="00FD5BD1" w:rsidRPr="00FD5BD1" w:rsidRDefault="00FD5BD1" w:rsidP="00F86752">
      <w:pPr>
        <w:jc w:val="center"/>
        <w:rPr>
          <w:lang w:val="en-US"/>
        </w:rPr>
      </w:pPr>
    </w:p>
    <w:p w14:paraId="0356337D" w14:textId="77777777" w:rsidR="00FD5BD1" w:rsidRPr="00FD5BD1" w:rsidRDefault="00FD5BD1" w:rsidP="00F86752">
      <w:pPr>
        <w:jc w:val="center"/>
        <w:rPr>
          <w:b/>
          <w:bCs/>
          <w:lang w:val="en-US"/>
        </w:rPr>
      </w:pPr>
      <w:r w:rsidRPr="00FD5BD1">
        <w:rPr>
          <w:b/>
          <w:bCs/>
          <w:lang w:val="en-US"/>
        </w:rPr>
        <w:t>§ 8</w:t>
      </w:r>
    </w:p>
    <w:p w14:paraId="1D01FD15" w14:textId="77777777" w:rsidR="00FD5BD1" w:rsidRPr="00FD5BD1" w:rsidRDefault="00FD5BD1" w:rsidP="00F86752">
      <w:pPr>
        <w:jc w:val="center"/>
        <w:rPr>
          <w:b/>
          <w:bCs/>
          <w:lang w:val="en-US"/>
        </w:rPr>
      </w:pPr>
      <w:r w:rsidRPr="00FD5BD1">
        <w:rPr>
          <w:b/>
          <w:bCs/>
          <w:lang w:val="en-US"/>
        </w:rPr>
        <w:t>Prorogation and applicable law</w:t>
      </w:r>
    </w:p>
    <w:p w14:paraId="7056CAB8" w14:textId="77777777" w:rsidR="00FD5BD1" w:rsidRPr="00FD5BD1" w:rsidRDefault="00FD5BD1" w:rsidP="00FD5BD1">
      <w:pPr>
        <w:rPr>
          <w:b/>
          <w:bCs/>
          <w:lang w:val="en-US"/>
        </w:rPr>
      </w:pPr>
    </w:p>
    <w:p w14:paraId="4CABE89C" w14:textId="3F1127AB" w:rsidR="00FD5BD1" w:rsidRPr="00FD5BD1" w:rsidRDefault="00ED5ACC" w:rsidP="00F86752">
      <w:pPr>
        <w:jc w:val="both"/>
        <w:rPr>
          <w:lang w:val="en-US"/>
        </w:rPr>
      </w:pPr>
      <w:r>
        <w:rPr>
          <w:lang w:val="en-US"/>
        </w:rPr>
        <w:t>A</w:t>
      </w:r>
      <w:r w:rsidR="00FD5BD1" w:rsidRPr="00FD5BD1">
        <w:rPr>
          <w:lang w:val="en-US"/>
        </w:rPr>
        <w:t xml:space="preserve">ny disputes regarding this agreement </w:t>
      </w:r>
      <w:proofErr w:type="gramStart"/>
      <w:r w:rsidR="00FD5BD1" w:rsidRPr="00FD5BD1">
        <w:rPr>
          <w:lang w:val="en-US"/>
        </w:rPr>
        <w:t>shall be referred</w:t>
      </w:r>
      <w:proofErr w:type="gramEnd"/>
      <w:r w:rsidR="00FD5BD1" w:rsidRPr="00FD5BD1">
        <w:rPr>
          <w:lang w:val="en-US"/>
        </w:rPr>
        <w:t xml:space="preserve"> to the courts in the principal place of defendant as the exclusively agreed competent court of the first instance. This agreement and all disputes and claims arising from its subject matter </w:t>
      </w:r>
      <w:proofErr w:type="gramStart"/>
      <w:r w:rsidR="00FD5BD1" w:rsidRPr="00FD5BD1">
        <w:rPr>
          <w:lang w:val="en-US"/>
        </w:rPr>
        <w:t>shall be governed</w:t>
      </w:r>
      <w:proofErr w:type="gramEnd"/>
      <w:r w:rsidR="00FD5BD1" w:rsidRPr="00FD5BD1">
        <w:rPr>
          <w:lang w:val="en-US"/>
        </w:rPr>
        <w:t xml:space="preserve"> by the </w:t>
      </w:r>
      <w:proofErr w:type="spellStart"/>
      <w:r w:rsidR="00FD5BD1" w:rsidRPr="00FD5BD1">
        <w:rPr>
          <w:lang w:val="en-US"/>
        </w:rPr>
        <w:t>lex</w:t>
      </w:r>
      <w:proofErr w:type="spellEnd"/>
      <w:r w:rsidR="00FD5BD1" w:rsidRPr="00FD5BD1">
        <w:rPr>
          <w:lang w:val="en-US"/>
        </w:rPr>
        <w:t xml:space="preserve"> </w:t>
      </w:r>
      <w:proofErr w:type="spellStart"/>
      <w:r w:rsidR="00FD5BD1" w:rsidRPr="00FD5BD1">
        <w:rPr>
          <w:lang w:val="en-US"/>
        </w:rPr>
        <w:t>fori</w:t>
      </w:r>
      <w:proofErr w:type="spellEnd"/>
      <w:r w:rsidR="00FD5BD1" w:rsidRPr="00FD5BD1">
        <w:rPr>
          <w:lang w:val="en-US"/>
        </w:rPr>
        <w:t>.</w:t>
      </w:r>
    </w:p>
    <w:p w14:paraId="7A077492" w14:textId="34DD411E" w:rsidR="00FD5BD1" w:rsidRDefault="00FD5BD1" w:rsidP="00FD5BD1">
      <w:pPr>
        <w:rPr>
          <w:lang w:val="en-US"/>
        </w:rPr>
      </w:pPr>
    </w:p>
    <w:p w14:paraId="62FDA6BE" w14:textId="27790ADD" w:rsidR="002F6907" w:rsidRDefault="002F6907" w:rsidP="00FD5BD1">
      <w:pPr>
        <w:rPr>
          <w:lang w:val="en-US"/>
        </w:rPr>
      </w:pPr>
    </w:p>
    <w:p w14:paraId="69A28751" w14:textId="77777777" w:rsidR="00ED5ACC" w:rsidRDefault="00ED5ACC" w:rsidP="00FD5BD1">
      <w:pPr>
        <w:rPr>
          <w:lang w:val="en-US"/>
        </w:rPr>
      </w:pPr>
    </w:p>
    <w:p w14:paraId="45FB25B3" w14:textId="578F2F3F" w:rsidR="002F6907" w:rsidRPr="002F6907" w:rsidRDefault="002F6907" w:rsidP="002F6907">
      <w:pPr>
        <w:widowControl w:val="0"/>
        <w:suppressAutoHyphens/>
        <w:spacing w:line="240" w:lineRule="auto"/>
        <w:ind w:left="720" w:hanging="720"/>
        <w:jc w:val="center"/>
        <w:rPr>
          <w:rFonts w:eastAsia="Times New Roman" w:cs="Arial"/>
          <w:b/>
          <w:color w:val="000000"/>
          <w:lang w:val="en-US" w:eastAsia="de-DE"/>
        </w:rPr>
      </w:pPr>
      <w:r w:rsidRPr="002F6907">
        <w:rPr>
          <w:rFonts w:eastAsia="Times New Roman" w:cs="Arial"/>
          <w:b/>
          <w:color w:val="000000"/>
          <w:lang w:val="en-US" w:eastAsia="zh-CN"/>
        </w:rPr>
        <w:t>§</w:t>
      </w:r>
      <w:r>
        <w:rPr>
          <w:rFonts w:eastAsia="Times New Roman" w:cs="Arial"/>
          <w:b/>
          <w:color w:val="000000"/>
          <w:lang w:val="en-US" w:eastAsia="zh-CN"/>
        </w:rPr>
        <w:t xml:space="preserve"> 9</w:t>
      </w:r>
      <w:r w:rsidRPr="002F6907">
        <w:rPr>
          <w:rFonts w:eastAsia="Times New Roman" w:cs="Arial"/>
          <w:b/>
          <w:color w:val="000000"/>
          <w:lang w:val="en-US" w:eastAsia="zh-CN"/>
        </w:rPr>
        <w:t xml:space="preserve"> Amendments and additions</w:t>
      </w:r>
    </w:p>
    <w:p w14:paraId="4EE20B49" w14:textId="77777777" w:rsidR="002F6907" w:rsidRPr="002F6907" w:rsidRDefault="002F6907" w:rsidP="002F6907">
      <w:pPr>
        <w:widowControl w:val="0"/>
        <w:suppressAutoHyphens/>
        <w:spacing w:line="240" w:lineRule="auto"/>
        <w:ind w:left="720" w:hanging="720"/>
        <w:rPr>
          <w:rFonts w:eastAsia="Times New Roman" w:cs="Arial"/>
          <w:b/>
          <w:color w:val="000000"/>
          <w:lang w:val="en-US" w:eastAsia="zh-CN"/>
        </w:rPr>
      </w:pPr>
    </w:p>
    <w:p w14:paraId="50D7BF64" w14:textId="77777777" w:rsidR="002F6907" w:rsidRPr="002F6907" w:rsidRDefault="002F6907" w:rsidP="00D8304C">
      <w:pPr>
        <w:widowControl w:val="0"/>
        <w:suppressAutoHyphens/>
        <w:jc w:val="both"/>
        <w:rPr>
          <w:rFonts w:eastAsia="Times New Roman" w:cs="Arial"/>
          <w:color w:val="000000"/>
          <w:lang w:val="en-GB" w:eastAsia="zh-CN"/>
        </w:rPr>
      </w:pPr>
      <w:r w:rsidRPr="002F6907">
        <w:rPr>
          <w:rFonts w:eastAsia="Times New Roman" w:cs="Arial"/>
          <w:color w:val="000000"/>
          <w:lang w:val="en-US" w:eastAsia="zh-CN"/>
        </w:rPr>
        <w:t>No other</w:t>
      </w:r>
      <w:r w:rsidRPr="002F6907">
        <w:rPr>
          <w:rFonts w:eastAsia="Times New Roman" w:cs="Arial"/>
          <w:color w:val="000000"/>
          <w:lang w:val="en-GB" w:eastAsia="zh-CN"/>
        </w:rPr>
        <w:t xml:space="preserve"> agreements or supplements to this agreement </w:t>
      </w:r>
      <w:proofErr w:type="gramStart"/>
      <w:r w:rsidRPr="002F6907">
        <w:rPr>
          <w:rFonts w:eastAsia="Times New Roman" w:cs="Arial"/>
          <w:color w:val="000000"/>
          <w:lang w:val="en-GB" w:eastAsia="zh-CN"/>
        </w:rPr>
        <w:t>have been made</w:t>
      </w:r>
      <w:proofErr w:type="gramEnd"/>
      <w:r w:rsidRPr="002F6907">
        <w:rPr>
          <w:rFonts w:eastAsia="Times New Roman" w:cs="Arial"/>
          <w:color w:val="000000"/>
          <w:lang w:val="en-GB" w:eastAsia="zh-CN"/>
        </w:rPr>
        <w:t xml:space="preserve">. Any amendments and additions to this agreement </w:t>
      </w:r>
      <w:proofErr w:type="gramStart"/>
      <w:r w:rsidRPr="002F6907">
        <w:rPr>
          <w:rFonts w:eastAsia="Times New Roman" w:cs="Arial"/>
          <w:color w:val="000000"/>
          <w:lang w:val="en-GB" w:eastAsia="zh-CN"/>
        </w:rPr>
        <w:t>must be made</w:t>
      </w:r>
      <w:proofErr w:type="gramEnd"/>
      <w:r w:rsidRPr="002F6907">
        <w:rPr>
          <w:rFonts w:eastAsia="Times New Roman" w:cs="Arial"/>
          <w:color w:val="000000"/>
          <w:lang w:val="en-GB" w:eastAsia="zh-CN"/>
        </w:rPr>
        <w:t xml:space="preserve"> in writing. This also applies to a waiver of the requirement to make amendments and additions in writing.</w:t>
      </w:r>
    </w:p>
    <w:p w14:paraId="7FD6514A" w14:textId="2186529D" w:rsidR="002F6907" w:rsidRDefault="002F6907" w:rsidP="002F6907">
      <w:pPr>
        <w:widowControl w:val="0"/>
        <w:suppressAutoHyphens/>
        <w:spacing w:line="240" w:lineRule="auto"/>
        <w:jc w:val="both"/>
        <w:rPr>
          <w:rFonts w:eastAsia="Times New Roman" w:cs="Arial"/>
          <w:color w:val="000000"/>
          <w:lang w:val="en-GB" w:eastAsia="zh-CN"/>
        </w:rPr>
      </w:pPr>
    </w:p>
    <w:p w14:paraId="2B274EB4" w14:textId="0C41BC3F" w:rsidR="00742888" w:rsidRDefault="00742888" w:rsidP="002F6907">
      <w:pPr>
        <w:widowControl w:val="0"/>
        <w:suppressAutoHyphens/>
        <w:spacing w:line="240" w:lineRule="auto"/>
        <w:jc w:val="both"/>
        <w:rPr>
          <w:rFonts w:eastAsia="Times New Roman" w:cs="Arial"/>
          <w:color w:val="000000"/>
          <w:lang w:val="en-GB" w:eastAsia="zh-CN"/>
        </w:rPr>
      </w:pPr>
    </w:p>
    <w:p w14:paraId="79013D3C" w14:textId="77777777" w:rsidR="00742888" w:rsidRPr="002F6907" w:rsidRDefault="00742888" w:rsidP="002F6907">
      <w:pPr>
        <w:widowControl w:val="0"/>
        <w:suppressAutoHyphens/>
        <w:spacing w:line="240" w:lineRule="auto"/>
        <w:jc w:val="both"/>
        <w:rPr>
          <w:rFonts w:eastAsia="Times New Roman" w:cs="Arial"/>
          <w:color w:val="000000"/>
          <w:lang w:val="en-GB" w:eastAsia="zh-CN"/>
        </w:rPr>
      </w:pPr>
    </w:p>
    <w:p w14:paraId="5BF98EA6" w14:textId="372321E9" w:rsidR="002F6907" w:rsidRPr="002F6907" w:rsidRDefault="002F6907" w:rsidP="002F6907">
      <w:pPr>
        <w:widowControl w:val="0"/>
        <w:suppressAutoHyphens/>
        <w:spacing w:line="240" w:lineRule="auto"/>
        <w:jc w:val="center"/>
        <w:rPr>
          <w:rFonts w:eastAsia="Times New Roman" w:cs="Arial"/>
          <w:b/>
          <w:color w:val="000000"/>
          <w:lang w:val="en-GB" w:eastAsia="zh-CN"/>
        </w:rPr>
      </w:pPr>
      <w:r>
        <w:rPr>
          <w:rFonts w:eastAsia="Times New Roman" w:cs="Arial"/>
          <w:b/>
          <w:color w:val="000000"/>
          <w:lang w:val="en-GB" w:eastAsia="zh-CN"/>
        </w:rPr>
        <w:t>§ 10</w:t>
      </w:r>
      <w:r w:rsidRPr="002F6907">
        <w:rPr>
          <w:rFonts w:eastAsia="Times New Roman" w:cs="Arial"/>
          <w:b/>
          <w:color w:val="000000"/>
          <w:lang w:val="en-GB" w:eastAsia="zh-CN"/>
        </w:rPr>
        <w:t xml:space="preserve"> </w:t>
      </w:r>
      <w:proofErr w:type="spellStart"/>
      <w:r w:rsidRPr="002F6907">
        <w:rPr>
          <w:rFonts w:eastAsia="Times New Roman" w:cs="Arial"/>
          <w:b/>
          <w:color w:val="000000"/>
          <w:lang w:val="en-GB" w:eastAsia="zh-CN"/>
        </w:rPr>
        <w:t>Severabilty</w:t>
      </w:r>
      <w:proofErr w:type="spellEnd"/>
    </w:p>
    <w:p w14:paraId="0FE25F6F" w14:textId="77777777" w:rsidR="002F6907" w:rsidRPr="002F6907" w:rsidRDefault="002F6907" w:rsidP="002F6907">
      <w:pPr>
        <w:widowControl w:val="0"/>
        <w:suppressAutoHyphens/>
        <w:spacing w:line="240" w:lineRule="auto"/>
        <w:jc w:val="both"/>
        <w:rPr>
          <w:rFonts w:eastAsia="Times New Roman" w:cs="Arial"/>
          <w:color w:val="000000"/>
          <w:lang w:val="en-US" w:eastAsia="zh-CN"/>
        </w:rPr>
      </w:pPr>
    </w:p>
    <w:p w14:paraId="7A73D2BA" w14:textId="77777777" w:rsidR="002F6907" w:rsidRPr="002F6907" w:rsidRDefault="002F6907" w:rsidP="00D8304C">
      <w:pPr>
        <w:widowControl w:val="0"/>
        <w:suppressAutoHyphens/>
        <w:jc w:val="both"/>
        <w:rPr>
          <w:rFonts w:eastAsia="Times New Roman" w:cs="Arial"/>
          <w:color w:val="000000"/>
          <w:sz w:val="24"/>
          <w:lang w:val="en-US" w:eastAsia="zh-CN"/>
        </w:rPr>
      </w:pPr>
      <w:r w:rsidRPr="002F6907">
        <w:rPr>
          <w:rFonts w:eastAsia="Times New Roman" w:cs="Arial"/>
          <w:color w:val="000000"/>
          <w:lang w:val="en-US" w:eastAsia="zh-CN"/>
        </w:rPr>
        <w:t xml:space="preserve">If one of the provisions of this agreement is or becomes invalid or if an omission </w:t>
      </w:r>
      <w:proofErr w:type="gramStart"/>
      <w:r w:rsidRPr="002F6907">
        <w:rPr>
          <w:rFonts w:eastAsia="Times New Roman" w:cs="Arial"/>
          <w:color w:val="000000"/>
          <w:lang w:val="en-US" w:eastAsia="zh-CN"/>
        </w:rPr>
        <w:t>has been made</w:t>
      </w:r>
      <w:proofErr w:type="gramEnd"/>
      <w:r w:rsidRPr="002F6907">
        <w:rPr>
          <w:rFonts w:eastAsia="Times New Roman" w:cs="Arial"/>
          <w:color w:val="000000"/>
          <w:lang w:val="en-US" w:eastAsia="zh-CN"/>
        </w:rPr>
        <w:t xml:space="preserve"> in the agreement, this shall not affect the legal validity of the other provisions. In this case, a valid substitute provision shall be agreed which comes as close as possible to the economic intention of the parties to the agreement; the same shall apply in the event of an </w:t>
      </w:r>
      <w:commentRangeStart w:id="6"/>
      <w:r w:rsidRPr="002F6907">
        <w:rPr>
          <w:rFonts w:eastAsia="Times New Roman" w:cs="Arial"/>
          <w:color w:val="000000"/>
          <w:lang w:val="en-US" w:eastAsia="zh-CN"/>
        </w:rPr>
        <w:t>omission.</w:t>
      </w:r>
      <w:commentRangeEnd w:id="6"/>
      <w:r w:rsidR="00CA60DD">
        <w:rPr>
          <w:rStyle w:val="Kommentarzeichen"/>
          <w:rFonts w:ascii="Times New Roman" w:eastAsia="Times New Roman" w:hAnsi="Times New Roman" w:cs="Times New Roman"/>
          <w:snapToGrid w:val="0"/>
          <w:lang w:val="en-US" w:eastAsia="de-DE"/>
        </w:rPr>
        <w:commentReference w:id="6"/>
      </w:r>
    </w:p>
    <w:p w14:paraId="747EF405" w14:textId="77777777" w:rsidR="002F6907" w:rsidRPr="00FD5BD1" w:rsidRDefault="002F6907" w:rsidP="00FD5BD1">
      <w:pPr>
        <w:rPr>
          <w:lang w:val="en-US"/>
        </w:rPr>
      </w:pPr>
    </w:p>
    <w:p w14:paraId="0B100552" w14:textId="77777777" w:rsidR="00FD5BD1" w:rsidRPr="00FD5BD1" w:rsidRDefault="00FD5BD1" w:rsidP="00FD5BD1">
      <w:pPr>
        <w:rPr>
          <w:lang w:val="en-US"/>
        </w:rPr>
      </w:pPr>
    </w:p>
    <w:p w14:paraId="00A8CD12" w14:textId="77777777" w:rsidR="00FD5BD1" w:rsidRPr="00FD5BD1" w:rsidRDefault="00FD5BD1" w:rsidP="00FD5BD1">
      <w:pPr>
        <w:rPr>
          <w:lang w:val="en-US"/>
        </w:rPr>
      </w:pPr>
    </w:p>
    <w:p w14:paraId="66CFDA71" w14:textId="7596D972" w:rsidR="00FD5BD1" w:rsidRPr="00FD5BD1" w:rsidRDefault="00FD5BD1" w:rsidP="00FD5BD1">
      <w:pPr>
        <w:rPr>
          <w:lang w:val="en-US"/>
        </w:rPr>
      </w:pPr>
      <w:r w:rsidRPr="00FD5BD1">
        <w:rPr>
          <w:lang w:val="en-US"/>
        </w:rPr>
        <w:br/>
        <w:t xml:space="preserve">On behalf of </w:t>
      </w:r>
      <w:r w:rsidR="001D34E1">
        <w:rPr>
          <w:lang w:val="en-US"/>
        </w:rPr>
        <w:t>FAU</w:t>
      </w:r>
      <w:r w:rsidR="001D34E1">
        <w:rPr>
          <w:lang w:val="en-US"/>
        </w:rPr>
        <w:tab/>
      </w:r>
      <w:r w:rsidR="001D34E1">
        <w:rPr>
          <w:lang w:val="en-US"/>
        </w:rPr>
        <w:tab/>
      </w:r>
      <w:r w:rsidRPr="00FD5BD1">
        <w:rPr>
          <w:lang w:val="en-US"/>
        </w:rPr>
        <w:tab/>
      </w:r>
      <w:r w:rsidRPr="00FD5BD1">
        <w:rPr>
          <w:lang w:val="en-US"/>
        </w:rPr>
        <w:tab/>
      </w:r>
      <w:r w:rsidRPr="00FD5BD1">
        <w:rPr>
          <w:lang w:val="en-US"/>
        </w:rPr>
        <w:tab/>
        <w:t xml:space="preserve">On behalf of the </w:t>
      </w:r>
      <w:r w:rsidR="008E1DE1" w:rsidRPr="008E1DE1">
        <w:rPr>
          <w:highlight w:val="lightGray"/>
          <w:lang w:val="en-US"/>
        </w:rPr>
        <w:t>…</w:t>
      </w:r>
    </w:p>
    <w:p w14:paraId="4EFC1604" w14:textId="67A410E9" w:rsidR="00FD5BD1" w:rsidRPr="00BB0F46" w:rsidRDefault="00FD5BD1" w:rsidP="00FD5BD1">
      <w:pPr>
        <w:rPr>
          <w:lang w:val="en-GB"/>
        </w:rPr>
      </w:pPr>
      <w:r w:rsidRPr="00BB0F46">
        <w:rPr>
          <w:lang w:val="en-GB"/>
        </w:rPr>
        <w:tab/>
      </w:r>
      <w:r w:rsidRPr="00BB0F46">
        <w:rPr>
          <w:lang w:val="en-GB"/>
        </w:rPr>
        <w:tab/>
      </w:r>
    </w:p>
    <w:p w14:paraId="37E56B26" w14:textId="77777777" w:rsidR="00FD5BD1" w:rsidRPr="00BB0F46" w:rsidRDefault="00FD5BD1" w:rsidP="00FD5BD1">
      <w:pPr>
        <w:rPr>
          <w:lang w:val="en-GB"/>
        </w:rPr>
      </w:pPr>
    </w:p>
    <w:p w14:paraId="774C6685" w14:textId="77777777" w:rsidR="00FD5BD1" w:rsidRPr="00BB0F46" w:rsidRDefault="00FD5BD1" w:rsidP="00FD5BD1">
      <w:pPr>
        <w:rPr>
          <w:lang w:val="en-GB"/>
        </w:rPr>
      </w:pPr>
    </w:p>
    <w:p w14:paraId="4905F4BA" w14:textId="77777777" w:rsidR="00FD5BD1" w:rsidRPr="00BB0F46" w:rsidRDefault="00FD5BD1" w:rsidP="00FD5BD1">
      <w:pPr>
        <w:rPr>
          <w:lang w:val="en-GB"/>
        </w:rPr>
      </w:pPr>
    </w:p>
    <w:p w14:paraId="048A5984" w14:textId="77777777" w:rsidR="00FD5BD1" w:rsidRPr="00BB0F46" w:rsidRDefault="00FD5BD1" w:rsidP="00FD5BD1">
      <w:pPr>
        <w:rPr>
          <w:lang w:val="en-GB"/>
        </w:rPr>
      </w:pPr>
    </w:p>
    <w:p w14:paraId="4A98DD8A" w14:textId="77777777" w:rsidR="00FD5BD1" w:rsidRPr="00BB0F46" w:rsidRDefault="00FD5BD1" w:rsidP="00FD5BD1">
      <w:pPr>
        <w:rPr>
          <w:lang w:val="en-GB"/>
        </w:rPr>
      </w:pPr>
    </w:p>
    <w:p w14:paraId="6577E700" w14:textId="77777777" w:rsidR="00FD5BD1" w:rsidRPr="00BB0F46" w:rsidRDefault="00FD5BD1" w:rsidP="00FD5BD1">
      <w:pPr>
        <w:rPr>
          <w:lang w:val="en-GB"/>
        </w:rPr>
      </w:pPr>
    </w:p>
    <w:p w14:paraId="43E5CC1B" w14:textId="4BE96C28" w:rsidR="00FD5BD1" w:rsidRPr="00FD5BD1" w:rsidRDefault="00FD5BD1" w:rsidP="00FD5BD1">
      <w:pPr>
        <w:rPr>
          <w:lang w:val="en-US"/>
        </w:rPr>
      </w:pPr>
      <w:r w:rsidRPr="00FD5BD1">
        <w:rPr>
          <w:lang w:val="en-US"/>
        </w:rPr>
        <w:t>Prof.</w:t>
      </w:r>
      <w:r w:rsidR="008E1DE1">
        <w:rPr>
          <w:lang w:val="en-US"/>
        </w:rPr>
        <w:t xml:space="preserve"> </w:t>
      </w:r>
      <w:r w:rsidR="008E1DE1" w:rsidRPr="008E1DE1">
        <w:rPr>
          <w:highlight w:val="lightGray"/>
          <w:lang w:val="en-US"/>
        </w:rPr>
        <w:t>…</w:t>
      </w:r>
      <w:r w:rsidR="001D34E1">
        <w:rPr>
          <w:lang w:val="en-US"/>
        </w:rPr>
        <w:tab/>
      </w:r>
      <w:r w:rsidR="001D34E1">
        <w:rPr>
          <w:lang w:val="en-US"/>
        </w:rPr>
        <w:tab/>
      </w:r>
      <w:r w:rsidR="001D34E1">
        <w:rPr>
          <w:lang w:val="en-US"/>
        </w:rPr>
        <w:tab/>
      </w:r>
      <w:r w:rsidR="001D34E1">
        <w:rPr>
          <w:lang w:val="en-US"/>
        </w:rPr>
        <w:tab/>
      </w:r>
      <w:r w:rsidR="008E1DE1">
        <w:rPr>
          <w:lang w:val="en-US"/>
        </w:rPr>
        <w:tab/>
      </w:r>
      <w:r w:rsidR="008E1DE1">
        <w:rPr>
          <w:lang w:val="en-US"/>
        </w:rPr>
        <w:tab/>
      </w:r>
      <w:r w:rsidRPr="00FD5BD1">
        <w:rPr>
          <w:bCs/>
          <w:lang w:val="en-US"/>
        </w:rPr>
        <w:t xml:space="preserve">Professor </w:t>
      </w:r>
      <w:r w:rsidR="008E1DE1" w:rsidRPr="008E1DE1">
        <w:rPr>
          <w:bCs/>
          <w:highlight w:val="lightGray"/>
          <w:lang w:val="en-US"/>
        </w:rPr>
        <w:t>…</w:t>
      </w:r>
    </w:p>
    <w:p w14:paraId="3C916F78" w14:textId="6AB15E99" w:rsidR="00FD5BD1" w:rsidRPr="00E517F3" w:rsidRDefault="001D34E1" w:rsidP="00FD5BD1">
      <w:pPr>
        <w:rPr>
          <w:lang w:val="en-US"/>
        </w:rPr>
      </w:pPr>
      <w:commentRangeStart w:id="8"/>
      <w:r>
        <w:rPr>
          <w:lang w:val="en-US"/>
        </w:rPr>
        <w:t>Dean</w:t>
      </w:r>
      <w:commentRangeEnd w:id="8"/>
      <w:r w:rsidR="00456D4C">
        <w:rPr>
          <w:rStyle w:val="Kommentarzeichen"/>
          <w:rFonts w:ascii="Times New Roman" w:eastAsia="Times New Roman" w:hAnsi="Times New Roman" w:cs="Times New Roman"/>
          <w:snapToGrid w:val="0"/>
          <w:lang w:val="en-US" w:eastAsia="de-DE"/>
        </w:rPr>
        <w:commentReference w:id="8"/>
      </w:r>
      <w:r w:rsidR="00FD5BD1" w:rsidRPr="00FD5BD1">
        <w:rPr>
          <w:lang w:val="en-US"/>
        </w:rPr>
        <w:tab/>
      </w:r>
      <w:r w:rsidR="00FD5BD1" w:rsidRPr="00FD5BD1">
        <w:rPr>
          <w:lang w:val="en-US"/>
        </w:rPr>
        <w:tab/>
      </w:r>
      <w:r w:rsidR="00FD5BD1" w:rsidRPr="00FD5BD1">
        <w:rPr>
          <w:lang w:val="en-US"/>
        </w:rPr>
        <w:tab/>
      </w:r>
      <w:r w:rsidR="008E1DE1">
        <w:rPr>
          <w:lang w:val="en-US"/>
        </w:rPr>
        <w:tab/>
      </w:r>
      <w:r w:rsidR="008E1DE1">
        <w:rPr>
          <w:lang w:val="en-US"/>
        </w:rPr>
        <w:tab/>
      </w:r>
      <w:r w:rsidR="008E1DE1">
        <w:rPr>
          <w:lang w:val="en-US"/>
        </w:rPr>
        <w:tab/>
      </w:r>
      <w:r w:rsidR="008E1DE1">
        <w:rPr>
          <w:lang w:val="en-US"/>
        </w:rPr>
        <w:tab/>
      </w:r>
      <w:commentRangeStart w:id="9"/>
      <w:r w:rsidR="008E1DE1" w:rsidRPr="008E1DE1">
        <w:rPr>
          <w:highlight w:val="lightGray"/>
          <w:lang w:val="en-US"/>
        </w:rPr>
        <w:t>…</w:t>
      </w:r>
      <w:r w:rsidR="008E1DE1">
        <w:rPr>
          <w:lang w:val="en-US"/>
        </w:rPr>
        <w:tab/>
      </w:r>
      <w:r w:rsidR="008E1DE1">
        <w:rPr>
          <w:lang w:val="en-US"/>
        </w:rPr>
        <w:tab/>
      </w:r>
      <w:commentRangeEnd w:id="9"/>
      <w:r w:rsidR="008E1DE1">
        <w:rPr>
          <w:rStyle w:val="Kommentarzeichen"/>
          <w:rFonts w:ascii="Times New Roman" w:eastAsia="Times New Roman" w:hAnsi="Times New Roman" w:cs="Times New Roman"/>
          <w:snapToGrid w:val="0"/>
          <w:lang w:val="en-US" w:eastAsia="de-DE"/>
        </w:rPr>
        <w:commentReference w:id="9"/>
      </w:r>
    </w:p>
    <w:sectPr w:rsidR="00FD5BD1" w:rsidRPr="00E517F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ergmann, Silke (ZUV)" w:date="2019-12-16T10:13:00Z" w:initials="BS(">
    <w:p w14:paraId="7AF8D806" w14:textId="77777777" w:rsidR="00FD5BD1" w:rsidRPr="00BB0F46" w:rsidRDefault="00FD5BD1" w:rsidP="00FD5BD1">
      <w:pPr>
        <w:pStyle w:val="Kommentartext"/>
        <w:rPr>
          <w:rFonts w:ascii="Arial" w:hAnsi="Arial" w:cs="Arial"/>
          <w:lang w:val="de-DE"/>
        </w:rPr>
      </w:pPr>
      <w:r>
        <w:rPr>
          <w:rStyle w:val="Kommentarzeichen"/>
        </w:rPr>
        <w:annotationRef/>
      </w:r>
      <w:proofErr w:type="spellStart"/>
      <w:r w:rsidRPr="00BB0F46">
        <w:rPr>
          <w:rFonts w:ascii="Arial" w:hAnsi="Arial" w:cs="Arial"/>
          <w:lang w:val="de-DE"/>
        </w:rPr>
        <w:t>faculty</w:t>
      </w:r>
      <w:proofErr w:type="spellEnd"/>
      <w:r w:rsidRPr="00BB0F46">
        <w:rPr>
          <w:rFonts w:ascii="Arial" w:hAnsi="Arial" w:cs="Arial"/>
          <w:lang w:val="de-DE"/>
        </w:rPr>
        <w:t xml:space="preserve">, </w:t>
      </w:r>
      <w:proofErr w:type="spellStart"/>
      <w:r w:rsidRPr="00BB0F46">
        <w:rPr>
          <w:rFonts w:ascii="Arial" w:hAnsi="Arial" w:cs="Arial"/>
          <w:lang w:val="de-DE"/>
        </w:rPr>
        <w:t>department</w:t>
      </w:r>
      <w:proofErr w:type="spellEnd"/>
    </w:p>
  </w:comment>
  <w:comment w:id="2" w:author="Bergmann, Silke (ZUV)" w:date="2019-12-16T10:13:00Z" w:initials="BS(">
    <w:p w14:paraId="37845F48" w14:textId="77777777" w:rsidR="00FD5BD1" w:rsidRPr="00BB0F46" w:rsidRDefault="00FD5BD1" w:rsidP="00FD5BD1">
      <w:pPr>
        <w:pStyle w:val="Kommentartext"/>
        <w:rPr>
          <w:lang w:val="de-DE"/>
        </w:rPr>
      </w:pPr>
      <w:r>
        <w:rPr>
          <w:rStyle w:val="Kommentarzeichen"/>
        </w:rPr>
        <w:annotationRef/>
      </w:r>
      <w:proofErr w:type="spellStart"/>
      <w:r w:rsidRPr="00BB0F46">
        <w:rPr>
          <w:lang w:val="de-DE"/>
        </w:rPr>
        <w:t>Adress</w:t>
      </w:r>
      <w:proofErr w:type="spellEnd"/>
    </w:p>
  </w:comment>
  <w:comment w:id="0" w:author="Gehrmann, Kira" w:date="2021-02-26T07:48:00Z" w:initials="GK">
    <w:p w14:paraId="41961AA0" w14:textId="1E713FCC" w:rsidR="00456D4C" w:rsidRPr="00456D4C" w:rsidRDefault="00456D4C">
      <w:pPr>
        <w:pStyle w:val="Kommentartext"/>
        <w:rPr>
          <w:lang w:val="de-DE"/>
        </w:rPr>
      </w:pPr>
      <w:r>
        <w:rPr>
          <w:rStyle w:val="Kommentarzeichen"/>
        </w:rPr>
        <w:annotationRef/>
      </w:r>
      <w:r w:rsidRPr="00456D4C">
        <w:rPr>
          <w:lang w:val="de-DE"/>
        </w:rPr>
        <w:t>Bei uniweiten Verträgen ersetzen durch “</w:t>
      </w:r>
      <w:proofErr w:type="spellStart"/>
      <w:r>
        <w:rPr>
          <w:lang w:val="de-DE"/>
        </w:rPr>
        <w:t>represented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president</w:t>
      </w:r>
      <w:proofErr w:type="spellEnd"/>
      <w:r>
        <w:rPr>
          <w:lang w:val="de-DE"/>
        </w:rPr>
        <w:t>)</w:t>
      </w:r>
    </w:p>
  </w:comment>
  <w:comment w:id="3" w:author="Bergmann, Silke (ZUV)" w:date="2019-12-16T10:19:00Z" w:initials="BS(">
    <w:p w14:paraId="6C4825CB" w14:textId="58637A89" w:rsidR="00FD5BD1" w:rsidRPr="00BB0F46" w:rsidRDefault="00FD5BD1" w:rsidP="00FD5BD1">
      <w:pPr>
        <w:pStyle w:val="Kommentartext"/>
        <w:rPr>
          <w:lang w:val="de-DE"/>
        </w:rPr>
      </w:pPr>
      <w:r>
        <w:rPr>
          <w:rStyle w:val="Kommentarzeichen"/>
        </w:rPr>
        <w:annotationRef/>
      </w:r>
      <w:r w:rsidR="005B3927">
        <w:rPr>
          <w:lang w:val="de-DE"/>
        </w:rPr>
        <w:t>Partnereinrichtung</w:t>
      </w:r>
    </w:p>
  </w:comment>
  <w:comment w:id="4" w:author="Bergmann, Silke (ZUV)" w:date="2019-12-16T12:49:00Z" w:initials="BS(">
    <w:p w14:paraId="2505CA5B" w14:textId="27000CA6" w:rsidR="00EC1B59" w:rsidRPr="00BB0F46" w:rsidRDefault="00EC1B59">
      <w:pPr>
        <w:pStyle w:val="Kommentartext"/>
        <w:rPr>
          <w:lang w:val="de-DE"/>
        </w:rPr>
      </w:pPr>
      <w:r>
        <w:rPr>
          <w:rStyle w:val="Kommentarzeichen"/>
        </w:rPr>
        <w:annotationRef/>
      </w:r>
      <w:r w:rsidRPr="00BB0F46">
        <w:rPr>
          <w:lang w:val="de-DE"/>
        </w:rPr>
        <w:t>Nach Möglichkeit bitte konkrete Studieng</w:t>
      </w:r>
      <w:r w:rsidR="003D1E8C">
        <w:rPr>
          <w:lang w:val="de-DE"/>
        </w:rPr>
        <w:t>änge nennen, wichtig für Regelu</w:t>
      </w:r>
      <w:r w:rsidRPr="00BB0F46">
        <w:rPr>
          <w:lang w:val="de-DE"/>
        </w:rPr>
        <w:t>n</w:t>
      </w:r>
      <w:r w:rsidR="003D1E8C">
        <w:rPr>
          <w:lang w:val="de-DE"/>
        </w:rPr>
        <w:t>gen</w:t>
      </w:r>
      <w:r w:rsidRPr="00BB0F46">
        <w:rPr>
          <w:lang w:val="de-DE"/>
        </w:rPr>
        <w:t xml:space="preserve"> des Umfangs der Kooperation in § 3 Abs. 7.</w:t>
      </w:r>
    </w:p>
  </w:comment>
  <w:comment w:id="5" w:author="Bergmann, Silke (ZUV)" w:date="2019-12-16T13:02:00Z" w:initials="BS(">
    <w:p w14:paraId="0CC9A3C5" w14:textId="6A871EDB" w:rsidR="00F86752" w:rsidRPr="00BB0F46" w:rsidRDefault="00F86752">
      <w:pPr>
        <w:pStyle w:val="Kommentartext"/>
        <w:rPr>
          <w:lang w:val="de-DE"/>
        </w:rPr>
      </w:pPr>
      <w:r>
        <w:rPr>
          <w:rStyle w:val="Kommentarzeichen"/>
        </w:rPr>
        <w:annotationRef/>
      </w:r>
      <w:r w:rsidRPr="00BB0F46">
        <w:rPr>
          <w:lang w:val="de-DE"/>
        </w:rPr>
        <w:t>Im Idealfall kann man das immer auch an einen Semester-/Studienjahres-Wechsel koppeln.</w:t>
      </w:r>
    </w:p>
  </w:comment>
  <w:comment w:id="6" w:author="Gold, Alexander" w:date="2021-07-16T09:11:00Z" w:initials="GA">
    <w:p w14:paraId="6BD3739E" w14:textId="138D452E" w:rsidR="00CA60DD" w:rsidRPr="00CA60DD" w:rsidRDefault="00CA60DD">
      <w:pPr>
        <w:pStyle w:val="Kommentartext"/>
        <w:rPr>
          <w:lang w:val="de-DE"/>
        </w:rPr>
      </w:pPr>
      <w:r>
        <w:rPr>
          <w:rStyle w:val="Kommentarzeichen"/>
        </w:rPr>
        <w:annotationRef/>
      </w:r>
      <w:r w:rsidRPr="00CA60DD">
        <w:rPr>
          <w:lang w:val="de-DE"/>
        </w:rPr>
        <w:t xml:space="preserve">Wenn </w:t>
      </w:r>
      <w:r>
        <w:rPr>
          <w:lang w:val="de-DE"/>
        </w:rPr>
        <w:t>dieser Vertrag</w:t>
      </w:r>
      <w:r w:rsidRPr="00CA60DD">
        <w:rPr>
          <w:lang w:val="de-DE"/>
        </w:rPr>
        <w:t xml:space="preserve"> zusätzlich zur englischen Fassung noch in einer </w:t>
      </w:r>
      <w:r w:rsidRPr="00CA60DD">
        <w:rPr>
          <w:lang w:val="de-DE"/>
        </w:rPr>
        <w:t>an</w:t>
      </w:r>
      <w:r>
        <w:rPr>
          <w:lang w:val="de-DE"/>
        </w:rPr>
        <w:t>deren</w:t>
      </w:r>
      <w:bookmarkStart w:id="7" w:name="_GoBack"/>
      <w:bookmarkEnd w:id="7"/>
      <w:r>
        <w:rPr>
          <w:lang w:val="de-DE"/>
        </w:rPr>
        <w:t xml:space="preserve"> </w:t>
      </w:r>
      <w:r w:rsidR="00E15BFF">
        <w:rPr>
          <w:lang w:val="de-DE"/>
        </w:rPr>
        <w:t>Fremds</w:t>
      </w:r>
      <w:r>
        <w:rPr>
          <w:lang w:val="de-DE"/>
        </w:rPr>
        <w:t>prache abgeschlossen werden</w:t>
      </w:r>
      <w:r w:rsidR="0012329A">
        <w:rPr>
          <w:lang w:val="de-DE"/>
        </w:rPr>
        <w:t xml:space="preserve"> soll</w:t>
      </w:r>
      <w:r w:rsidRPr="00CA60DD">
        <w:rPr>
          <w:lang w:val="de-DE"/>
        </w:rPr>
        <w:t xml:space="preserve">, </w:t>
      </w:r>
      <w:r>
        <w:rPr>
          <w:lang w:val="de-DE"/>
        </w:rPr>
        <w:t xml:space="preserve">bitten nachfolgend eine oder zwei Leerzeile(n) </w:t>
      </w:r>
      <w:r w:rsidR="00CE74B1">
        <w:rPr>
          <w:lang w:val="de-DE"/>
        </w:rPr>
        <w:t xml:space="preserve">lassen, </w:t>
      </w:r>
      <w:r>
        <w:rPr>
          <w:lang w:val="de-DE"/>
        </w:rPr>
        <w:t>folgenden Absatz einfügen</w:t>
      </w:r>
      <w:r w:rsidR="00CE74B1">
        <w:rPr>
          <w:lang w:val="de-DE"/>
        </w:rPr>
        <w:t xml:space="preserve"> und diesen entsprechend anpassen, siehe eckige Klammern</w:t>
      </w:r>
      <w:r>
        <w:rPr>
          <w:lang w:val="de-DE"/>
        </w:rPr>
        <w:t>:</w:t>
      </w:r>
    </w:p>
    <w:p w14:paraId="47ABCE39" w14:textId="77777777" w:rsidR="00CA60DD" w:rsidRDefault="00CA60DD">
      <w:pPr>
        <w:pStyle w:val="Kommentartext"/>
        <w:rPr>
          <w:lang w:val="en-GB"/>
        </w:rPr>
      </w:pPr>
    </w:p>
    <w:p w14:paraId="340BFB8F" w14:textId="23FD755E" w:rsidR="00CA60DD" w:rsidRDefault="00CA60DD">
      <w:pPr>
        <w:pStyle w:val="Kommentartext"/>
      </w:pPr>
      <w:r>
        <w:rPr>
          <w:lang w:val="de-DE"/>
        </w:rPr>
        <w:t>„</w:t>
      </w:r>
      <w:r>
        <w:rPr>
          <w:lang w:val="en-GB"/>
        </w:rPr>
        <w:t>This a</w:t>
      </w:r>
      <w:r w:rsidRPr="00CA60DD">
        <w:rPr>
          <w:lang w:val="en-GB"/>
        </w:rPr>
        <w:t xml:space="preserve">greement has both an English and a </w:t>
      </w:r>
      <w:r>
        <w:rPr>
          <w:lang w:val="en-GB"/>
        </w:rPr>
        <w:t>[</w:t>
      </w:r>
      <w:r w:rsidRPr="00CA60DD">
        <w:rPr>
          <w:lang w:val="de-DE"/>
        </w:rPr>
        <w:t>Sprache eintragen</w:t>
      </w:r>
      <w:r>
        <w:rPr>
          <w:lang w:val="en-GB"/>
        </w:rPr>
        <w:t xml:space="preserve">] </w:t>
      </w:r>
      <w:r w:rsidRPr="00CA60DD">
        <w:rPr>
          <w:lang w:val="en-GB"/>
        </w:rPr>
        <w:t>version. Both versions are equally authentic. If there is any conflict or inconsistency between the English version and the</w:t>
      </w:r>
      <w:r w:rsidR="00CE74B1">
        <w:rPr>
          <w:lang w:val="en-GB"/>
        </w:rPr>
        <w:t xml:space="preserve"> [</w:t>
      </w:r>
      <w:r w:rsidR="00CE74B1" w:rsidRPr="00CE74B1">
        <w:rPr>
          <w:lang w:val="de-DE"/>
        </w:rPr>
        <w:t>Sprache eintragen</w:t>
      </w:r>
      <w:r w:rsidR="00CE74B1">
        <w:rPr>
          <w:lang w:val="en-GB"/>
        </w:rPr>
        <w:t>]</w:t>
      </w:r>
      <w:r w:rsidRPr="00CA60DD">
        <w:rPr>
          <w:lang w:val="en-GB"/>
        </w:rPr>
        <w:t xml:space="preserve"> version or if a comparison of the authentic texts of both versions of this Agreement discloses a difference in meaning, the English version shall be the governing and prevailing version.</w:t>
      </w:r>
      <w:r>
        <w:rPr>
          <w:lang w:val="en-GB"/>
        </w:rPr>
        <w:t>”</w:t>
      </w:r>
    </w:p>
  </w:comment>
  <w:comment w:id="8" w:author="Gehrmann, Kira" w:date="2021-02-26T07:49:00Z" w:initials="GK">
    <w:p w14:paraId="79A9322C" w14:textId="74F26FB1" w:rsidR="00456D4C" w:rsidRPr="00456D4C" w:rsidRDefault="00456D4C">
      <w:pPr>
        <w:pStyle w:val="Kommentartext"/>
        <w:rPr>
          <w:lang w:val="de-DE"/>
        </w:rPr>
      </w:pPr>
      <w:r>
        <w:rPr>
          <w:rStyle w:val="Kommentarzeichen"/>
        </w:rPr>
        <w:annotationRef/>
      </w:r>
      <w:r w:rsidRPr="00456D4C">
        <w:rPr>
          <w:lang w:val="de-DE"/>
        </w:rPr>
        <w:t>Bei uniweiten Verträgen ersetzen durch “</w:t>
      </w:r>
      <w:r>
        <w:rPr>
          <w:lang w:val="de-DE"/>
        </w:rPr>
        <w:t>president“</w:t>
      </w:r>
    </w:p>
  </w:comment>
  <w:comment w:id="9" w:author="Bergmann, Silke (ZUV)" w:date="2019-12-18T10:57:00Z" w:initials="BS(">
    <w:p w14:paraId="55E1093E" w14:textId="7B8B39B6" w:rsidR="008E1DE1" w:rsidRPr="00456D4C" w:rsidRDefault="008E1DE1">
      <w:pPr>
        <w:pStyle w:val="Kommentartext"/>
        <w:rPr>
          <w:lang w:val="de-DE"/>
        </w:rPr>
      </w:pPr>
      <w:r>
        <w:rPr>
          <w:rStyle w:val="Kommentarzeichen"/>
        </w:rPr>
        <w:annotationRef/>
      </w:r>
      <w:r w:rsidRPr="00456D4C">
        <w:rPr>
          <w:lang w:val="de-DE"/>
        </w:rPr>
        <w:t>Amtsbezeichnung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8D806" w15:done="0"/>
  <w15:commentEx w15:paraId="37845F48" w15:done="0"/>
  <w15:commentEx w15:paraId="41961AA0" w15:done="0"/>
  <w15:commentEx w15:paraId="6C4825CB" w15:done="0"/>
  <w15:commentEx w15:paraId="2505CA5B" w15:done="0"/>
  <w15:commentEx w15:paraId="0CC9A3C5" w15:done="0"/>
  <w15:commentEx w15:paraId="340BFB8F" w15:done="0"/>
  <w15:commentEx w15:paraId="79A9322C" w15:done="0"/>
  <w15:commentEx w15:paraId="55E109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8D806" w16cid:durableId="23E32744"/>
  <w16cid:commentId w16cid:paraId="37845F48" w16cid:durableId="23E32745"/>
  <w16cid:commentId w16cid:paraId="41961AA0" w16cid:durableId="23E32746"/>
  <w16cid:commentId w16cid:paraId="6C4825CB" w16cid:durableId="23E32747"/>
  <w16cid:commentId w16cid:paraId="2505CA5B" w16cid:durableId="23E32748"/>
  <w16cid:commentId w16cid:paraId="0CC9A3C5" w16cid:durableId="23E32749"/>
  <w16cid:commentId w16cid:paraId="79A9322C" w16cid:durableId="23E3274A"/>
  <w16cid:commentId w16cid:paraId="55E1093E" w16cid:durableId="23E327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40BB4"/>
    <w:multiLevelType w:val="hybridMultilevel"/>
    <w:tmpl w:val="02E088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9432E0"/>
    <w:multiLevelType w:val="singleLevel"/>
    <w:tmpl w:val="FD044CDE"/>
    <w:lvl w:ilvl="0">
      <w:start w:val="4"/>
      <w:numFmt w:val="decimal"/>
      <w:lvlText w:val="(%1)"/>
      <w:lvlJc w:val="left"/>
      <w:pPr>
        <w:tabs>
          <w:tab w:val="num" w:pos="720"/>
        </w:tabs>
        <w:ind w:left="720" w:hanging="720"/>
      </w:pPr>
      <w:rPr>
        <w:rFonts w:hint="default"/>
      </w:rPr>
    </w:lvl>
  </w:abstractNum>
  <w:abstractNum w:abstractNumId="2" w15:restartNumberingAfterBreak="0">
    <w:nsid w:val="5A3D1282"/>
    <w:multiLevelType w:val="hybridMultilevel"/>
    <w:tmpl w:val="78D4F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hrmann, Kira">
    <w15:presenceInfo w15:providerId="AD" w15:userId="S-1-5-21-2445940274-3546290456-3766068514-226737"/>
  </w15:person>
  <w15:person w15:author="Gold, Alexander">
    <w15:presenceInfo w15:providerId="AD" w15:userId="S-1-5-21-2445940274-3546290456-3766068514-311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D1"/>
    <w:rsid w:val="000122D1"/>
    <w:rsid w:val="0012329A"/>
    <w:rsid w:val="0013111B"/>
    <w:rsid w:val="001D0A8D"/>
    <w:rsid w:val="001D34E1"/>
    <w:rsid w:val="002257A7"/>
    <w:rsid w:val="002E4904"/>
    <w:rsid w:val="002F6907"/>
    <w:rsid w:val="003401C5"/>
    <w:rsid w:val="003D1E8C"/>
    <w:rsid w:val="00405350"/>
    <w:rsid w:val="00456D4C"/>
    <w:rsid w:val="00552BD9"/>
    <w:rsid w:val="0057298C"/>
    <w:rsid w:val="005B3927"/>
    <w:rsid w:val="0063579C"/>
    <w:rsid w:val="00643CFB"/>
    <w:rsid w:val="00685974"/>
    <w:rsid w:val="006B3BFF"/>
    <w:rsid w:val="00742888"/>
    <w:rsid w:val="00763B86"/>
    <w:rsid w:val="00810E2C"/>
    <w:rsid w:val="00815EBA"/>
    <w:rsid w:val="00837F90"/>
    <w:rsid w:val="008E1DE1"/>
    <w:rsid w:val="009F7F60"/>
    <w:rsid w:val="00A07578"/>
    <w:rsid w:val="00A53B74"/>
    <w:rsid w:val="00B97CAE"/>
    <w:rsid w:val="00BB0F46"/>
    <w:rsid w:val="00BB1897"/>
    <w:rsid w:val="00C30B26"/>
    <w:rsid w:val="00C564CD"/>
    <w:rsid w:val="00C81573"/>
    <w:rsid w:val="00C96147"/>
    <w:rsid w:val="00CA60DD"/>
    <w:rsid w:val="00CE74B1"/>
    <w:rsid w:val="00CF1ABD"/>
    <w:rsid w:val="00D8304C"/>
    <w:rsid w:val="00DE77C0"/>
    <w:rsid w:val="00E15BFF"/>
    <w:rsid w:val="00E517F3"/>
    <w:rsid w:val="00E633FE"/>
    <w:rsid w:val="00EC0E47"/>
    <w:rsid w:val="00EC1B59"/>
    <w:rsid w:val="00ED5ACC"/>
    <w:rsid w:val="00F2234F"/>
    <w:rsid w:val="00F86752"/>
    <w:rsid w:val="00FD5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61DE"/>
  <w15:chartTrackingRefBased/>
  <w15:docId w15:val="{AA019072-E156-4CAB-A625-2E59EACC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FD5BD1"/>
    <w:rPr>
      <w:sz w:val="16"/>
      <w:szCs w:val="16"/>
    </w:rPr>
  </w:style>
  <w:style w:type="paragraph" w:styleId="Kommentartext">
    <w:name w:val="annotation text"/>
    <w:basedOn w:val="Standard"/>
    <w:link w:val="KommentartextZchn"/>
    <w:rsid w:val="00FD5BD1"/>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KommentartextZchn">
    <w:name w:val="Kommentartext Zchn"/>
    <w:basedOn w:val="Absatz-Standardschriftart"/>
    <w:link w:val="Kommentartext"/>
    <w:rsid w:val="00FD5BD1"/>
    <w:rPr>
      <w:rFonts w:ascii="Times New Roman" w:eastAsia="Times New Roman" w:hAnsi="Times New Roman" w:cs="Times New Roman"/>
      <w:snapToGrid w:val="0"/>
      <w:sz w:val="20"/>
      <w:szCs w:val="20"/>
      <w:lang w:val="en-US" w:eastAsia="de-DE"/>
    </w:rPr>
  </w:style>
  <w:style w:type="paragraph" w:styleId="Sprechblasentext">
    <w:name w:val="Balloon Text"/>
    <w:basedOn w:val="Standard"/>
    <w:link w:val="SprechblasentextZchn"/>
    <w:uiPriority w:val="99"/>
    <w:semiHidden/>
    <w:unhideWhenUsed/>
    <w:rsid w:val="00FD5BD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D1"/>
    <w:rPr>
      <w:rFonts w:ascii="Segoe UI" w:hAnsi="Segoe UI" w:cs="Segoe UI"/>
      <w:sz w:val="18"/>
      <w:szCs w:val="18"/>
    </w:rPr>
  </w:style>
  <w:style w:type="paragraph" w:styleId="Listenabsatz">
    <w:name w:val="List Paragraph"/>
    <w:basedOn w:val="Standard"/>
    <w:uiPriority w:val="34"/>
    <w:qFormat/>
    <w:rsid w:val="00FD5BD1"/>
    <w:pPr>
      <w:ind w:left="720"/>
      <w:contextualSpacing/>
    </w:pPr>
  </w:style>
  <w:style w:type="paragraph" w:styleId="Kommentarthema">
    <w:name w:val="annotation subject"/>
    <w:basedOn w:val="Kommentartext"/>
    <w:next w:val="Kommentartext"/>
    <w:link w:val="KommentarthemaZchn"/>
    <w:uiPriority w:val="99"/>
    <w:semiHidden/>
    <w:unhideWhenUsed/>
    <w:rsid w:val="00FD5BD1"/>
    <w:pPr>
      <w:widowControl/>
    </w:pPr>
    <w:rPr>
      <w:rFonts w:ascii="Arial" w:eastAsiaTheme="minorHAnsi" w:hAnsi="Arial" w:cstheme="minorBidi"/>
      <w:b/>
      <w:bCs/>
      <w:snapToGrid/>
      <w:lang w:val="de-DE" w:eastAsia="en-US"/>
    </w:rPr>
  </w:style>
  <w:style w:type="character" w:customStyle="1" w:styleId="KommentarthemaZchn">
    <w:name w:val="Kommentarthema Zchn"/>
    <w:basedOn w:val="KommentartextZchn"/>
    <w:link w:val="Kommentarthema"/>
    <w:uiPriority w:val="99"/>
    <w:semiHidden/>
    <w:rsid w:val="00FD5BD1"/>
    <w:rPr>
      <w:rFonts w:ascii="Times New Roman" w:eastAsia="Times New Roman" w:hAnsi="Times New Roman" w:cs="Times New Roman"/>
      <w:b/>
      <w:bCs/>
      <w:snapToGrid/>
      <w:sz w:val="20"/>
      <w:szCs w:val="20"/>
      <w:lang w:val="en-US" w:eastAsia="de-DE"/>
    </w:rPr>
  </w:style>
  <w:style w:type="character" w:styleId="Hyperlink">
    <w:name w:val="Hyperlink"/>
    <w:basedOn w:val="Absatz-Standardschriftart"/>
    <w:uiPriority w:val="99"/>
    <w:unhideWhenUsed/>
    <w:rsid w:val="00572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A707-6105-47A4-9B2D-CE2AA45A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8358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Gold, Alexander</cp:lastModifiedBy>
  <cp:revision>9</cp:revision>
  <cp:lastPrinted>2019-12-17T13:59:00Z</cp:lastPrinted>
  <dcterms:created xsi:type="dcterms:W3CDTF">2021-07-16T07:02:00Z</dcterms:created>
  <dcterms:modified xsi:type="dcterms:W3CDTF">2021-07-16T07:34:00Z</dcterms:modified>
</cp:coreProperties>
</file>